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 мая 2011 года N 995-ОЗ</w:t>
      </w:r>
      <w:r>
        <w:rPr>
          <w:rFonts w:ascii="Calibri" w:hAnsi="Calibri" w:cs="Calibri"/>
        </w:rPr>
        <w:br/>
      </w:r>
    </w:p>
    <w:p w:rsidR="00DB0FA1" w:rsidRDefault="00DB0F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СЧЕТНОЙ ПАЛАТЕ НОВГОРОДСКОЙ ОБЛАСТИ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28.04.2011 N 1817-ОД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областных законов Новгородской области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31.10.2011 </w:t>
      </w:r>
      <w:hyperlink r:id="rId4" w:history="1">
        <w:r>
          <w:rPr>
            <w:rFonts w:ascii="Calibri" w:hAnsi="Calibri" w:cs="Calibri"/>
            <w:color w:val="0000FF"/>
          </w:rPr>
          <w:t>N 1103-ОЗ</w:t>
        </w:r>
      </w:hyperlink>
      <w:r>
        <w:rPr>
          <w:rFonts w:ascii="Calibri" w:hAnsi="Calibri" w:cs="Calibri"/>
        </w:rPr>
        <w:t xml:space="preserve">, от 27.01.2012 </w:t>
      </w:r>
      <w:hyperlink r:id="rId5" w:history="1">
        <w:r>
          <w:rPr>
            <w:rFonts w:ascii="Calibri" w:hAnsi="Calibri" w:cs="Calibri"/>
            <w:color w:val="0000FF"/>
          </w:rPr>
          <w:t>N 5-ОЗ</w:t>
        </w:r>
      </w:hyperlink>
      <w:r>
        <w:rPr>
          <w:rFonts w:ascii="Calibri" w:hAnsi="Calibri" w:cs="Calibri"/>
        </w:rPr>
        <w:t>,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01.04.2013 N </w:t>
      </w:r>
      <w:hyperlink r:id="rId6" w:history="1">
        <w:r>
          <w:rPr>
            <w:rFonts w:ascii="Calibri" w:hAnsi="Calibri" w:cs="Calibri"/>
            <w:color w:val="0000FF"/>
          </w:rPr>
          <w:t>237-ОЗ</w:t>
        </w:r>
      </w:hyperlink>
      <w:r>
        <w:rPr>
          <w:rFonts w:ascii="Calibri" w:hAnsi="Calibri" w:cs="Calibri"/>
        </w:rPr>
        <w:t>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областного закона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регулирует вопросы организации и деятельности Счетной палаты Новгородской области (далее - Счетная палата).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Правовая основа организации и деятельности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Правовую основу организации и деятельности Счетной палаты составляют </w:t>
      </w:r>
      <w:hyperlink r:id="rId7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Федерации"), Бюджетный </w:t>
      </w:r>
      <w:hyperlink r:id="rId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7 февраля2011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года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образований"), иные федеральные законы и нормативные правовые акты Российской Федерации, </w:t>
      </w:r>
      <w:hyperlink r:id="rId11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Новгородской области, настоящий областной закон и иные нормативные правовые акты области.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Статус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Счетная палата является постоянно действующим органом внешнего государственного финансового контроля, образованным Новгородской областной Думой (далее - областная Дума) и подотчетным ей.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Счетная палата обладает организационной и функциональной независимостью и осуществляет свою деятельность самостоятельно.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Деятельность Счетной палаты не может быть приостановлена, в том числе в связи с досрочным прекращением полномочий областной Думы.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Счетная палата обладает правами юридического лица, имеет гербовую печать и бланки со своим наименованием и с изображением герба Новгородской области.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Местонахождение Счетной палаты - город Великий Новгород, пл. </w:t>
      </w:r>
      <w:proofErr w:type="spellStart"/>
      <w:proofErr w:type="gramStart"/>
      <w:r>
        <w:rPr>
          <w:rFonts w:ascii="Calibri" w:hAnsi="Calibri" w:cs="Calibri"/>
        </w:rPr>
        <w:t>Победы-Софийская</w:t>
      </w:r>
      <w:proofErr w:type="spellEnd"/>
      <w:proofErr w:type="gramEnd"/>
      <w:r>
        <w:rPr>
          <w:rFonts w:ascii="Calibri" w:hAnsi="Calibri" w:cs="Calibri"/>
        </w:rPr>
        <w:t>, д. 1.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Принципы деятельности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Счетной палаты основывается на принципах законности, объективности, эффективности, независимости и гласности.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Состав и структура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Счетная палата образуется в составе председателя Счетной палаты, заместителя председателя Счетной палаты, аудиторов Счетной палаты и аппарата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Председатель Счетной палаты, заместитель председателя Счетной палаты и аудиторы Счетной палаты замещают в соответствии с областным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12.09.2006 N 715-ОЗ "О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области" государственные должности Новгородской области.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 полномочий председателя Счетной палаты, заместителя председателя Счетной палаты и аудиторов Счетной палаты составляет пять лет.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состав аппарата Счетной палаты входят инспекторы и иные штатные работники. На инспекторов 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Права, обязанности и ответственность работников Счетной палаты определяются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государственной гражданской службе, трудовым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, иными нормативными правовыми актами, содержащими нормы трудового права.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6" w:history="1">
        <w:r>
          <w:rPr>
            <w:rFonts w:ascii="Calibri" w:hAnsi="Calibri" w:cs="Calibri"/>
            <w:color w:val="0000FF"/>
          </w:rPr>
          <w:t>Штатная численность</w:t>
        </w:r>
      </w:hyperlink>
      <w:r>
        <w:rPr>
          <w:rFonts w:ascii="Calibri" w:hAnsi="Calibri" w:cs="Calibri"/>
        </w:rPr>
        <w:t xml:space="preserve"> Счетной палаты устанавливается постановлением областной Думой по представлению председателя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Структура и штатное расписание Счетной палаты утверждаются председателем Счетной палаты исходя из возложенных на Счетную палату полномочий.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Порядок назначения на должность председателя Счетной палаты, заместителя председателя Счетной палаты и аудиторов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Председатель Счетной палаты, заместитель председателя Счетной палаты и аудиторы Счетной палаты назначаются на должность областной Думой.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Предложения о кандидатурах на должность председателя Счетной палаты вносятся в областную Думу: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председателем областной Думы;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депутатами областной Думы - не менее одной трети от установленного числа депутатов областной Думы;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Губернатором Новгородской области;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комитетами областной Думы.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Предложения о кандидатурах на должности заместителя председателя Счетной палаты и </w:t>
      </w:r>
      <w:r>
        <w:rPr>
          <w:rFonts w:ascii="Calibri" w:hAnsi="Calibri" w:cs="Calibri"/>
        </w:rPr>
        <w:lastRenderedPageBreak/>
        <w:t>аудиторов Счетной палаты вносятся в областную Думу председателем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Предложения о кандидатурах на должности председателя Счетной палаты, заместителя председателя Счетной палаты, аудитора Счетной палаты вносятся в областную Думу в следующие сроки: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30 календарных дней до окончания срока полномочий предыдущего председателя Счетной палаты, заместителя председателя Счетной палаты, аудитора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 позднее 30 календарных дней с момента досрочного освобождения от должности председателя Счетной палаты, заместителя председателя Счетной палаты, аудитора Счетной палаты в случаях, предусмотренных настоящим областным законом.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 предложениям о кандидатурах на должности председателя Счетной палаты, заместителя председателя Счетной палаты, аудитора Счетной палаты прилагаются документы, подтверждающие соответствие предлагаемых кандидатур требованиям </w:t>
      </w:r>
      <w:hyperlink w:anchor="Par79" w:history="1">
        <w:r>
          <w:rPr>
            <w:rFonts w:ascii="Calibri" w:hAnsi="Calibri" w:cs="Calibri"/>
            <w:color w:val="0000FF"/>
          </w:rPr>
          <w:t>статьи 7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Порядок рассмотрения кандидатур на должности председателя Счетной палаты, заместителя председателя Счетной палаты и аудиторов Счетной палаты устанавливается </w:t>
      </w:r>
      <w:hyperlink r:id="rId17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областной Думы.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79"/>
      <w:bookmarkEnd w:id="0"/>
      <w:r>
        <w:rPr>
          <w:rFonts w:ascii="Calibri" w:hAnsi="Calibri" w:cs="Calibri"/>
        </w:rPr>
        <w:t>Статья 7. Требования к кандидатурам на должности председателя Счетной палаты, заместителя председателя Счетной палаты и аудиторов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должность председателя Счетной палаты, заместителя председателя Счетной палаты и аудиторов Счетной палаты назначаются граждане Российской Федерации, имеющие высшее экономическое или юридическое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10 (десяти) лет.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3"/>
      <w:bookmarkEnd w:id="1"/>
      <w:r>
        <w:rPr>
          <w:rFonts w:ascii="Calibri" w:hAnsi="Calibri" w:cs="Calibri"/>
        </w:rPr>
        <w:t>2. Гражданин Российской Федерации не может быть назначен на должность председателя Счетной палаты, заместителя председателя Счетной палаты или аудитора Счетной палаты в случае: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наличия у него неснятой или непогашенной судимости;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признания его недееспособным или ограниченно дееспособным решением суда, вступившим в законную силу;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отказа от прохождения процедуры оформления допуска к </w:t>
      </w:r>
      <w:hyperlink r:id="rId18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 xml:space="preserve">, составляющим государственную и иную охраняемую федеральным законом </w:t>
      </w:r>
      <w:hyperlink r:id="rId19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9"/>
      <w:bookmarkEnd w:id="2"/>
      <w:r>
        <w:rPr>
          <w:rFonts w:ascii="Calibri" w:hAnsi="Calibri" w:cs="Calibri"/>
        </w:rPr>
        <w:t>3. Председатель Счетной палаты, заместитель председателя Счетной палаты, аудиторы Счетной палаты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областной Думы, Губернатором Новгородской области, с руководителями судебных и правоохранительных органов, расположенных на территории Новгородской области.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председателя Счетной палаты, заместителя председателя Счетной палаты и аудиторов Счетной палаты в соответствии с </w:t>
      </w:r>
      <w:hyperlink r:id="rId20" w:history="1">
        <w:r>
          <w:rPr>
            <w:rFonts w:ascii="Calibri" w:hAnsi="Calibri" w:cs="Calibri"/>
            <w:color w:val="0000FF"/>
          </w:rPr>
          <w:t>пунктом 2 статьи 2.1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</w:t>
      </w:r>
      <w:r>
        <w:rPr>
          <w:rFonts w:ascii="Calibri" w:hAnsi="Calibri" w:cs="Calibri"/>
        </w:rPr>
        <w:lastRenderedPageBreak/>
        <w:t xml:space="preserve">власти субъектов Российской Федерации" распространяются ограничения, установленные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и другими федеральными законами.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27.01.2012 N 5-ОЗ)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Председатель Счетной палаты, заместитель председателя Счетной палаты и аудиторы 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федеральным и областным законодательством.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Гарантии статуса должностных лиц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Председатель Счетной палаты, заместитель председателя Счетной палаты, аудиторы Счетной палаты и инспекторы Счетной палаты являются должностными лицами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Должностные лица Счетной палаты обладают гарантиями профессиональной независимости и иными гарантиями статуса должностных лиц, определенными в </w:t>
      </w:r>
      <w:hyperlink r:id="rId23" w:history="1">
        <w:r>
          <w:rPr>
            <w:rFonts w:ascii="Calibri" w:hAnsi="Calibri" w:cs="Calibri"/>
            <w:color w:val="0000FF"/>
          </w:rPr>
          <w:t>статье 8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Председатель Счетной палаты, заместитель председателя Счетной палаты, аудиторы Счетной палаты досрочно освобождаются от должности на основании решения областной Думы в случае: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вступления в законную силу обвинительного приговора суда в отношении председателя Счетной палаты, заместителя председателя Счетной палаты, аудитора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признания председателя Счетной палаты, заместителя председателя Счетной палаты, аудитора Счетной палаты недееспособным или ограниченно дееспособным вступившим в законную силу решением суда;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подачи письменного заявления об отставке;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нарушения требований законодательства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при осуществлении возложенных на председателя Счетной палаты, заместителя председателя Счетной палаты, аудитора Счетной палаты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областной Думы;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5-1) достижения председателем Счетной палаты, заместителем председателя Счетной палаты, аудитором Счетной палаты возраста 65 лет;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Областным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выявления обстоятельств, предусмотренных </w:t>
      </w:r>
      <w:hyperlink w:anchor="Par83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и </w:t>
      </w:r>
      <w:hyperlink w:anchor="Par89" w:history="1">
        <w:r>
          <w:rPr>
            <w:rFonts w:ascii="Calibri" w:hAnsi="Calibri" w:cs="Calibri"/>
            <w:color w:val="0000FF"/>
          </w:rPr>
          <w:t>3 статьи 7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8-1. Удостоверение председателя Счетной палаты, заместителя председателя Счетной палаты, аудитора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Председатель Счетной палаты, заместитель председателя Счетной палаты, аудиторы Счетной палаты имеют удостоверения, являющиеся документами, подтверждающими их полномочия.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Положение об удостоверении председателя Счетной палаты, заместителя председателя Счетной палаты, аудитора Счетной палаты, образец и его описание утверждаются постановлением областной Думы.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Материальное и социальное обеспечение работников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Материальное и социальное обеспечение работников Счетной палаты осуществляется в соответствие с федеральным и областным законодательством.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Председателю Счетной палаты, заместителю председателя Счетной палаты и аудиторам Счетной палаты предоставляются ежегодный основной оплачиваемый отпуск продолжительностью 28 календарных дней, а также с учетом особого режима работы, выражающегося в ненормированном рабочем дне, ежегодный дополнительный оплачиваемый отпуск продолжительностью 20 календарных дней.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Председателю Счетной палаты предоставляется транспортное обслуживание, обеспечиваемое в связи с осуществлением им своих полномочий.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транспортного обслуживания председателя Счетной палаты обеспечивает Администрация Новгородской области в установленном ею порядке.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Исключена. - Областной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31.10.2011 N 1103-ОЗ.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Полномочия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Счетная палата осуществляет следующие полномочия: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областного бюджета и бюджета территориального государственного внебюджетного фонда;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экспертиза проектов областных законов об областном бюджете, о бюджете территориального государственного внебюджетного фонда;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внешняя проверка годового отчета об исполнении областного бюджета, годового отчета об исполнении бюджета территориального государственного внебюджетного фонда;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организация и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законностью, результативностью (эффективностью и экономностью) использования средств областного бюджета, средств бюджетов территориальных государственных внебюджетных фондов и иных источников, предусмотренных законодательством Российской Федерации;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установленного порядка управления и распоряжения государственным имуществом Новгородской области, в том числе охраняемыми результатами интеллектуальной деятельности и средствами индивидуализации, принадлежащими Новгородской области;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оценка эффективности предоставления налоговых и иных льгот и преимуществ, бюджетных кредитов за счет средств областного бюджета, а также оценка законности предоставления государственных гарантий и поручительств или обеспечения исполнения обязатель</w:t>
      </w:r>
      <w:proofErr w:type="gramStart"/>
      <w:r>
        <w:rPr>
          <w:rFonts w:ascii="Calibri" w:hAnsi="Calibri" w:cs="Calibri"/>
        </w:rPr>
        <w:t>ств др</w:t>
      </w:r>
      <w:proofErr w:type="gramEnd"/>
      <w:r>
        <w:rPr>
          <w:rFonts w:ascii="Calibri" w:hAnsi="Calibri" w:cs="Calibri"/>
        </w:rPr>
        <w:t>угими способами по сделкам, совершаемым юридическими лицами и индивидуальными предпринимателями за счет средств областного бюджета и государственного имущества Новгородской области;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финансово-экономическая экспертиза проектов нормативных правовых актов области (включая обоснованность финансово-экономических обоснований) в части, касающейся расходных обязательств Новгородской области, а также государственных программ Новгородской области;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анализ бюджетного процесса в Новгородской области и подготовка предложений, направленных на его совершенствование;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законностью, результативностью (эффективностью и экономностью) использования межбюджетных трансфертов, предоставленных из областного бюджета бюджетам </w:t>
      </w:r>
      <w:r>
        <w:rPr>
          <w:rFonts w:ascii="Calibri" w:hAnsi="Calibri" w:cs="Calibri"/>
        </w:rPr>
        <w:lastRenderedPageBreak/>
        <w:t xml:space="preserve">муниципальных образований, расположенных на территории Новгородской области, а также проверка местного бюджета в случаях, установленных Бюджетным </w:t>
      </w:r>
      <w:hyperlink r:id="rId2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подготовка информации о ходе исполнения областного бюджета, бюджета территориального государственного внебюджетного фонда, о результатах проведенных контрольных и экспертно-аналитических мероприятий и представление такой информации в областную Думу и Губернатору Новгородской области;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участие в пределах полномочий в мероприятиях, направленных на противодействие коррупции;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иные полномочия в сфере внешнего государственного финансового контроля, установленные федеральными законами, </w:t>
      </w:r>
      <w:hyperlink r:id="rId2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Новгородской области и областными законами.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Внешний государственный финансовый контроль осуществляется Счетной палатой в отношении органов и организаций, определенных в </w:t>
      </w:r>
      <w:hyperlink r:id="rId29" w:history="1">
        <w:r>
          <w:rPr>
            <w:rFonts w:ascii="Calibri" w:hAnsi="Calibri" w:cs="Calibri"/>
            <w:color w:val="0000FF"/>
          </w:rPr>
          <w:t>части 4 статьи 9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151"/>
      <w:bookmarkEnd w:id="3"/>
      <w:r>
        <w:rPr>
          <w:rFonts w:ascii="Calibri" w:hAnsi="Calibri" w:cs="Calibri"/>
        </w:rPr>
        <w:t>Статья 11. Формы и стандарты внешнего государственного финансового контроля, осуществляемого Счетной палатой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Внешний государственный финансовый контроль осуществляется Счетной палатой в форме контрольных или экспертно-аналитических мероприятий.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проведении экспертно-аналитического мероприятия Счетная палата составляет отчет или заключение.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Счетная палата при осуществлении внешнего государственного финансового контроля руководствуется </w:t>
      </w:r>
      <w:hyperlink r:id="rId3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и областным законодательством, а также стандартами внешнего государственного финансового контроля.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Областного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Стандарты внешнего государственного финансового контроля для проведения контрольных и экспертно-аналитических мероприятий утверждаются Счетной палатой: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отношении органов государственной власти и государственных органов Новгородской области, органов территориальных государственных внебюджетных фондов, органов местного самоуправления и муниципальных органов, государственных учреждений и унитарных предприятий Новгородской области - в соответствии с общими требованиями, утвержденными Счетной палатой Российской Федерации;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введена Областным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введена Областным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Стандарты внешнего государственного финансового контроля Счетной палаты не могут противоречить федеральному и (или) областному законодательству.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введена Областным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Планирование деятельности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Счетная палата осуществляет свою деятельность на основе годового плана работы Счетной палаты, который разрабатывается и утверждается ею самостоятельно.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Годовой план работы Счетной палаты утверждается в срок до 30 декабря года, предшествующего </w:t>
      </w:r>
      <w:proofErr w:type="gramStart"/>
      <w:r>
        <w:rPr>
          <w:rFonts w:ascii="Calibri" w:hAnsi="Calibri" w:cs="Calibri"/>
        </w:rPr>
        <w:t>планируемому</w:t>
      </w:r>
      <w:proofErr w:type="gramEnd"/>
      <w:r>
        <w:rPr>
          <w:rFonts w:ascii="Calibri" w:hAnsi="Calibri" w:cs="Calibri"/>
        </w:rPr>
        <w:t>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областной Думы, предложений и запросов Губернатора Новгородской области.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Для включения в годовой план работы Счетной палаты поручения областной Думы, предложения и запросы Губернатора Новгородской области направляются в Счетную палату не позднее 15 декабря года, предшествующего </w:t>
      </w:r>
      <w:proofErr w:type="gramStart"/>
      <w:r>
        <w:rPr>
          <w:rFonts w:ascii="Calibri" w:hAnsi="Calibri" w:cs="Calibri"/>
        </w:rPr>
        <w:t>планируемому</w:t>
      </w:r>
      <w:proofErr w:type="gramEnd"/>
      <w:r>
        <w:rPr>
          <w:rFonts w:ascii="Calibri" w:hAnsi="Calibri" w:cs="Calibri"/>
        </w:rPr>
        <w:t>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Внесение изменений в годовой план работы Счетной палаты возможно только в случае необходимости проведения контрольных и (или) экспертно-аналитических мероприятий: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поручений областной Думы, предложений и запросов Губернатора Новгородской области;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обращений граждан;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 </w:t>
      </w:r>
      <w:hyperlink r:id="rId35" w:history="1">
        <w:r>
          <w:rPr>
            <w:rFonts w:ascii="Calibri" w:hAnsi="Calibri" w:cs="Calibri"/>
            <w:color w:val="0000FF"/>
          </w:rPr>
          <w:t>части 4 статьи 9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Регламент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Внутренние вопросы деятельности Счетной палаты, порядок ведения документации, подготовки и проведения контрольных и экспертно-аналитических мероприятий определяются Регламентом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Регламент Счетной палаты подлежит обязательному размещению на официальном сайте Счетной палаты в информационно-телекоммуникационной сети Интернет (далее - сеть Интернет).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Полномочия председателя, заместителя председателя и аудиторов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Председатель Счетной палаты: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общее руководство деятельностью Счетной палаты и организует работу Счетной палаты в соответствии с федеральным и областным законодательством;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утверждает годовой план работы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утверждает стандарты внешнего государственного финансового контроля в пределах полномочий, установленных </w:t>
      </w:r>
      <w:hyperlink w:anchor="Par151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настоящего областного закона;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представляет областной Думе ежегодный годовой отчет о деятельности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подписывает представления и предписания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представляет Счетную палату в отношениях с государственными органами Российской Федерации, государственными органами Новгородской области и органами местного самоуправления, другими контрольно-счетными органами и иными организациями;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подписывает договоры, соглашения от имени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распределяет обязанности между заместителем председателя Счетной палаты и </w:t>
      </w:r>
      <w:r>
        <w:rPr>
          <w:rFonts w:ascii="Calibri" w:hAnsi="Calibri" w:cs="Calibri"/>
        </w:rPr>
        <w:lastRenderedPageBreak/>
        <w:t>аудиторами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утверждает положения о структурных подразделениях Счетной палаты;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утверждает структуру и штатное расписание в пределах установленной штатной численности и фонда оплаты труда, а также бюджетную смету Счетной палаты в пределах утвержденных бюджетных ассигнований;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осуществляет полномочия представителя нанимателя в соответствии с </w:t>
      </w:r>
      <w:hyperlink r:id="rId3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государственной гражданской службе, трудовым </w:t>
      </w:r>
      <w:hyperlink r:id="rId3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решает иные вопросы, которые возложены на него законодательством.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Председатель Счетной палаты во исполнение возложенных на него полномочий издает приказы.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истечении срока полномочий председатель Счетной палаты продолжает исполнять свои обязанности до назначения нового председателя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Заместитель председателя Счетной палаты выполняет должностные обязанности в соответствии с Регламентом Счетной палаты, в отсутствие председателя Счетной палаты выполняет его обязанности.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Аудиторы Счетной палаты возглавляют определенные направления деятельности Счетной палаты, могут являться руководителями контрольных и экспертно-аналитических мероприятий, организуют и осуществляют контрольные и экспертно-аналитические мероприятия. Аудиторы Счетной палаты в пределах своей компетенции, установленной Регламентом Счетной палаты,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Обязательность исполнения требований должностных лиц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Требования и запросы должностных лиц Счетной палаты, связанные с осуществлением ими своих должностных полномочий, установленных федеральным и областным законодательством, являются обязательными для исполнения органами государственной власти и государственными органами Новгородской области,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финансовый контроль (далее также - проверяемые органы и организации).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Неисполнение законных требований и запросов должностных лиц 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Права, обязанности и ответственность должностных лиц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Должностные лица Счетной палаты при осуществлении возложенных на них должностных полномочий имеют право: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31"/>
      <w:bookmarkEnd w:id="4"/>
      <w:r>
        <w:rPr>
          <w:rFonts w:ascii="Calibri" w:hAnsi="Calibri" w:cs="Calibri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федеральным законодательством.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Новгородской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</w:t>
      </w:r>
      <w:hyperlink r:id="rId39" w:history="1">
        <w:r>
          <w:rPr>
            <w:rFonts w:ascii="Calibri" w:hAnsi="Calibri" w:cs="Calibri"/>
            <w:color w:val="0000FF"/>
          </w:rPr>
          <w:t>государственную</w:t>
        </w:r>
      </w:hyperlink>
      <w:r>
        <w:rPr>
          <w:rFonts w:ascii="Calibri" w:hAnsi="Calibri" w:cs="Calibri"/>
        </w:rPr>
        <w:t xml:space="preserve">, служебную, коммерческую и иную охраняемую законом </w:t>
      </w:r>
      <w:hyperlink r:id="rId4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</w:t>
      </w:r>
      <w:hyperlink r:id="rId4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знакомиться с технической документацией к электронным базам данных;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составлять протоколы об административных правонарушениях в соответствии с областным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01.07.2010 N 791-ОЗ "Об административных правонарушениях", а также в случаях, предусмотренных федеральным законодательством.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Должностные лица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231" w:history="1">
        <w:r>
          <w:rPr>
            <w:rFonts w:ascii="Calibri" w:hAnsi="Calibri" w:cs="Calibri"/>
            <w:color w:val="0000FF"/>
          </w:rPr>
          <w:t>пунктом 2 части 1</w:t>
        </w:r>
      </w:hyperlink>
      <w:r>
        <w:rPr>
          <w:rFonts w:ascii="Calibri" w:hAnsi="Calibri" w:cs="Calibri"/>
        </w:rPr>
        <w:t xml:space="preserve"> настоящей статьи, должны незамедлительно (в течение 24 часов) письменно (в форме служебной записки) уведомить об этом председателя Счетной палаты в порядке, установленном Регламентом Счетной палаты.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Должностные лица Счетной палаты обязаны сохранять </w:t>
      </w:r>
      <w:hyperlink r:id="rId43" w:history="1">
        <w:r>
          <w:rPr>
            <w:rFonts w:ascii="Calibri" w:hAnsi="Calibri" w:cs="Calibri"/>
            <w:color w:val="0000FF"/>
          </w:rPr>
          <w:t>государственную</w:t>
        </w:r>
      </w:hyperlink>
      <w:r>
        <w:rPr>
          <w:rFonts w:ascii="Calibri" w:hAnsi="Calibri" w:cs="Calibri"/>
        </w:rPr>
        <w:t xml:space="preserve">, служебную, коммерческую и иную охраняемую законом </w:t>
      </w:r>
      <w:hyperlink r:id="rId44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Должностные лица Счетной палаты несут ответственность в соответствии с федеральным законодательством за достоверность и объективность результатов проводимых ими контрольных и экспертно-аналитических мероприятий, а также за разглашение </w:t>
      </w:r>
      <w:hyperlink r:id="rId45" w:history="1">
        <w:r>
          <w:rPr>
            <w:rFonts w:ascii="Calibri" w:hAnsi="Calibri" w:cs="Calibri"/>
            <w:color w:val="0000FF"/>
          </w:rPr>
          <w:t>государственной</w:t>
        </w:r>
      </w:hyperlink>
      <w:r>
        <w:rPr>
          <w:rFonts w:ascii="Calibri" w:hAnsi="Calibri" w:cs="Calibri"/>
        </w:rPr>
        <w:t xml:space="preserve"> и иной охраняемой законом </w:t>
      </w:r>
      <w:hyperlink r:id="rId46" w:history="1">
        <w:r>
          <w:rPr>
            <w:rFonts w:ascii="Calibri" w:hAnsi="Calibri" w:cs="Calibri"/>
            <w:color w:val="0000FF"/>
          </w:rPr>
          <w:t>тайны</w:t>
        </w:r>
      </w:hyperlink>
      <w:r>
        <w:rPr>
          <w:rFonts w:ascii="Calibri" w:hAnsi="Calibri" w:cs="Calibri"/>
        </w:rPr>
        <w:t>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Председатель Счетной палаты, заместитель председателя Счетной палаты и аудиторы Счетной палаты вправе участвовать в установленном порядке в заседаниях областной Думы, ее комитетов, комиссий и рабочих групп, в работе коллегиальных и совещательных органов, создаваемых при Администрации Новгородской области и иных исполнительных органах государственной власти Новгородской области, а также в заседаниях консультативно-совещательных и (или) координационных органов при Губернаторе Новгородской области.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17. Представление информации по запросам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54"/>
      <w:bookmarkEnd w:id="5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Органы государственной власти и государственные органы Новгородской области, органы управления государственными внебюджетными фондами, органы местного самоуправления и муниципальные органы, организации, в отношении которых Счетная палата вправе осуществлять внешний государственный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в 5-дневный срок представлять Счетной палате по ее запросам информацию, документы и материалы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необходимые для проведения контрольных и экспертно-аналитических мероприятий.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Срок ответов на запросы Счетной палаты, направленные в рамках проведения контрольных и экспертно-аналитических мероприятий на основании поручений областной Думы, предложений и запросов Губернатора Новгородской области определяется Счетной палатой и может составлять менее 5 (пяти) дней.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Запросы Счетной палаты направляются органам и организациям, указанным в </w:t>
      </w:r>
      <w:hyperlink w:anchor="Par25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почтовым отправлением, с использованием курьерской связи или иным образом, обеспечивающим представление подлинного экземпляра запроса, в порядке, определяемом Регламентом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01.04.2013 N 237-ОЗ)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Счетная палата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Непредставление или несвоевременное представление органами и организациями, указанными в </w:t>
      </w:r>
      <w:hyperlink w:anchor="Par25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Счетной палате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федеральным и (или) областным законодательством.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Представления и предписания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Счетная палата по результатам проведения контрольных мероприятий вправе вносить в органы государственной власти и государственные органы Новгородской области,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Новгородской области или возмещению причиненного вреда, по привлечению к ответственности должностных</w:t>
      </w:r>
      <w:proofErr w:type="gramEnd"/>
      <w:r>
        <w:rPr>
          <w:rFonts w:ascii="Calibri" w:hAnsi="Calibri" w:cs="Calibri"/>
        </w:rPr>
        <w:t xml:space="preserve"> лиц, виновных в допущенных нарушениях, а также мер по пресечению, устранению и предупреждению нарушений.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Представление Счетной палаты подписывается председателем Счетной палаты либо заместителем председателя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Органы государственной власти и государственные органы Новгородской области,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Счетную палату о принятых по результатам рассмотрения представления решениях и мерах.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выявления нарушений, требующих безотлагательных мер по их пресечению и </w:t>
      </w:r>
      <w:r>
        <w:rPr>
          <w:rFonts w:ascii="Calibri" w:hAnsi="Calibri" w:cs="Calibri"/>
        </w:rPr>
        <w:lastRenderedPageBreak/>
        <w:t>предупреждению, воспрепятствования проведению должностными лицами Счетной палаты контрольных мероприятий Счетная палата направляет в органы государственной власти и государственные органы Новгородской области,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Предписание Счетной палаты подписывается председателем Счетной палаты либо заместителем председателя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Предписание Счетной палаты должно быть исполнено в установленные в нем сроки.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Неисполнение или ненадлежащее исполнение предписания Счетной палаты влечет за собой ответственность, установленную федеральным и (или) областным законодательством.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случае если при проведении контрольных мероприятий выявлены факты незаконного использования средств областного бюджета и (или) местного бюджета, а также средств бюджета территориального государственного внебюджетного фонда, в которых усматриваются признаки преступления или коррупционного правонарушения, Счетная палата незамедлительно передает материалы контрольных мероприятий в правоохранительные органы.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19. Гарантии прав проверяемых органов и организаций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представляются в течение пяти рабочих дней со дня получения акта, прилагаются к актам и в дальнейшем являются их неотъемлемой частью.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Проверяемые органы и организации и их должностные лица вправе обратиться с жалобой на действия (бездействие) Счетной палаты в областную Думу.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20. Взаимодействие Счетной палаты с иными органами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Взаимодействие Счетной палаты с иными органами осуществляется в соответствии со </w:t>
      </w:r>
      <w:hyperlink r:id="rId50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21. Обеспечение доступа к информации о деятельности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Счетная палата в целях обеспечения доступа к информации о своей деятельности размещает на своем официальном сайте в сети Интернет и опубликовывает в Информационном бюллетене Счетной палаты или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Счетная палата ежегодно представляет отчет о своей деятельности, который направляется на рассмотрение в областную Думу. Указанный отчет опубликовывается в средствах массовой информации или размещается в сети Интернет только после его рассмотрения областной Думой.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Опубликование в средствах массовой информации или размещение в сети Интернет </w:t>
      </w:r>
      <w:r>
        <w:rPr>
          <w:rFonts w:ascii="Calibri" w:hAnsi="Calibri" w:cs="Calibri"/>
        </w:rPr>
        <w:lastRenderedPageBreak/>
        <w:t>информации о деятельности Счетной палаты осуществляется в соответствии с федеральным законодательством, областными законами и Регламентом Счетной палаты.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22. Финансовое обеспечение деятельности Счетной палаты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деятельности Счетной палаты предусматривается в объеме, позволяющем обеспечить осуществление возложенных на нее полномочий.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Расходы на обеспечение деятельности Счетной палаты осуществляются за счет средств областного бюджета в соответствии с бюджетной классификацией Российской Федерации.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использованием Счетной палатой бюджетных средств и государственного имущества Новгородской области осуществляется на основании постановлений областной Думы.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23. Переходные положения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Счетной палаты, заместитель председателя Счетной палаты и аудиторы Счетной палаты, назначенные до вступления в силу настоящего областного закона, осуществляют свои полномочия до истечения срока полномочия, на который они назначены.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24.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областных законов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областной </w:t>
      </w:r>
      <w:hyperlink r:id="rId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05.06.2003 N 153-ОЗ "О Счетной палате Новгородской области" (газета "Новгородские ведомости" от 10.06.2003);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областной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05.03.2005 N 423-ОЗ "О внесении изменения в статью 30 областного закона "О Счетной палате Новгородской области" (газета "Новгородские ведомости" от 15.03.2005);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областной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06.02.2006 N 613-ОЗ "О внесении изменений в областной закон "О Счетной палате Новгородской области" (газета "Новгородские ведомости" от 15.02.2006);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областной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03.04.2006 N 650-ОЗ "О внесении изменений в статьи 5 и 31 областного закона "О Счетной палате Новгородской области" (газета "Новгородские ведомости" от 11.04.2006);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55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областного закона от 08.09.2006 N 711-ОЗ "О внесении изменений в некоторые областные законы" (газета "Новгородские ведомости" от 13.09.2006);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областной </w:t>
      </w:r>
      <w:hyperlink r:id="rId5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09.01.2007 N 25-ОЗ "О внесении изменений в областной закон "О Счетной палате Новгородской области" (газета "Новгородские ведомости" от 17.01.2007);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57" w:history="1">
        <w:r>
          <w:rPr>
            <w:rFonts w:ascii="Calibri" w:hAnsi="Calibri" w:cs="Calibri"/>
            <w:color w:val="0000FF"/>
          </w:rPr>
          <w:t>статью 1</w:t>
        </w:r>
      </w:hyperlink>
      <w:r>
        <w:rPr>
          <w:rFonts w:ascii="Calibri" w:hAnsi="Calibri" w:cs="Calibri"/>
        </w:rPr>
        <w:t xml:space="preserve"> областного закона от 27.04.2007 N 88-ОЗ "О внесении изменений в некоторые областные законы в части уточнения требований к лицам, замещающим государственные должности Новгородской области" (газета "Новгородские ведомости" от 08.05.2007);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областной </w:t>
      </w:r>
      <w:hyperlink r:id="rId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06.08.2008 N 355-ОЗ "О внесении изменений в областной закон "О Счетной палате Новгородской области" (газета "Новгородские ведомости" от 13.08.2008);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областной </w:t>
      </w:r>
      <w:hyperlink r:id="rId5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30.03.2010 N 713-ОЗ "О внесении изменений в областной закон "О Счетной палате Новгородской области" (газета "Новгородские ведомости" от 05.04.2010);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областной </w:t>
      </w:r>
      <w:hyperlink r:id="rId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01.06.2010 N 763-ОЗ "О внесении изменения в статью 1 областного закона "О внесении изменений в областной закон "О Счетной палате Новгородской области" (газета "Новгородские ведомости" от 09.06.2010);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61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областного закона от 23.12.2010 N 887-ОЗ "О внесении изменений в некоторые областные законы в части транспортного обслуживания лиц, замещающих государственные должности Новгородской области" (газета "Новгородские ведомости" от 30.12.2010).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25. Вступление в силу настоящего областного закона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 1 октября 2011 года.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мая 2011 года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995-ОЗ</w:t>
      </w: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0FA1" w:rsidRDefault="00DB0F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15E4A" w:rsidRDefault="00315E4A">
      <w:bookmarkStart w:id="6" w:name="_GoBack"/>
      <w:bookmarkEnd w:id="6"/>
    </w:p>
    <w:sectPr w:rsidR="00315E4A" w:rsidSect="006B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A1"/>
    <w:rsid w:val="00001B7A"/>
    <w:rsid w:val="000165CD"/>
    <w:rsid w:val="00033F5F"/>
    <w:rsid w:val="00044D9C"/>
    <w:rsid w:val="00066C5F"/>
    <w:rsid w:val="00072F41"/>
    <w:rsid w:val="0007519B"/>
    <w:rsid w:val="000756F7"/>
    <w:rsid w:val="000915D9"/>
    <w:rsid w:val="000B209B"/>
    <w:rsid w:val="000C2102"/>
    <w:rsid w:val="000C60DF"/>
    <w:rsid w:val="000E2518"/>
    <w:rsid w:val="00101A57"/>
    <w:rsid w:val="001034F9"/>
    <w:rsid w:val="001205B8"/>
    <w:rsid w:val="00121DB8"/>
    <w:rsid w:val="00125A04"/>
    <w:rsid w:val="001326B8"/>
    <w:rsid w:val="001514EC"/>
    <w:rsid w:val="00163882"/>
    <w:rsid w:val="00167AFD"/>
    <w:rsid w:val="00186109"/>
    <w:rsid w:val="00193F12"/>
    <w:rsid w:val="001A60DB"/>
    <w:rsid w:val="001B2A85"/>
    <w:rsid w:val="001C1F82"/>
    <w:rsid w:val="001C4A11"/>
    <w:rsid w:val="001D2144"/>
    <w:rsid w:val="001D5980"/>
    <w:rsid w:val="001E1EFC"/>
    <w:rsid w:val="001F656D"/>
    <w:rsid w:val="0020489F"/>
    <w:rsid w:val="00211386"/>
    <w:rsid w:val="002118F3"/>
    <w:rsid w:val="00214CC0"/>
    <w:rsid w:val="00220C2C"/>
    <w:rsid w:val="00234BB6"/>
    <w:rsid w:val="0024015C"/>
    <w:rsid w:val="00243F1F"/>
    <w:rsid w:val="00253BCB"/>
    <w:rsid w:val="0025696E"/>
    <w:rsid w:val="002733BA"/>
    <w:rsid w:val="00277B62"/>
    <w:rsid w:val="002833CC"/>
    <w:rsid w:val="00286F62"/>
    <w:rsid w:val="00297620"/>
    <w:rsid w:val="002A1386"/>
    <w:rsid w:val="002A2C36"/>
    <w:rsid w:val="002A30A8"/>
    <w:rsid w:val="002A480B"/>
    <w:rsid w:val="002B0E05"/>
    <w:rsid w:val="002B3D18"/>
    <w:rsid w:val="002C6675"/>
    <w:rsid w:val="002D0373"/>
    <w:rsid w:val="002D1829"/>
    <w:rsid w:val="002D3094"/>
    <w:rsid w:val="002D6DB5"/>
    <w:rsid w:val="002F0A59"/>
    <w:rsid w:val="00303277"/>
    <w:rsid w:val="00304661"/>
    <w:rsid w:val="00305778"/>
    <w:rsid w:val="003121D7"/>
    <w:rsid w:val="00315E4A"/>
    <w:rsid w:val="0037533C"/>
    <w:rsid w:val="00384448"/>
    <w:rsid w:val="0038509D"/>
    <w:rsid w:val="00387ACF"/>
    <w:rsid w:val="00390A97"/>
    <w:rsid w:val="00392F45"/>
    <w:rsid w:val="003965A5"/>
    <w:rsid w:val="003A23C3"/>
    <w:rsid w:val="003A2495"/>
    <w:rsid w:val="003A2C43"/>
    <w:rsid w:val="003A7924"/>
    <w:rsid w:val="003B2C60"/>
    <w:rsid w:val="003B69F4"/>
    <w:rsid w:val="003D666C"/>
    <w:rsid w:val="00412CBF"/>
    <w:rsid w:val="004311A1"/>
    <w:rsid w:val="00435C19"/>
    <w:rsid w:val="00445B96"/>
    <w:rsid w:val="00461BF2"/>
    <w:rsid w:val="004704BA"/>
    <w:rsid w:val="00490EB1"/>
    <w:rsid w:val="00493B14"/>
    <w:rsid w:val="004A23C5"/>
    <w:rsid w:val="004B15A3"/>
    <w:rsid w:val="004B790E"/>
    <w:rsid w:val="004F0C64"/>
    <w:rsid w:val="004F1B82"/>
    <w:rsid w:val="00504337"/>
    <w:rsid w:val="005129D9"/>
    <w:rsid w:val="00514BFE"/>
    <w:rsid w:val="00526452"/>
    <w:rsid w:val="00534545"/>
    <w:rsid w:val="00537967"/>
    <w:rsid w:val="00542207"/>
    <w:rsid w:val="00545A94"/>
    <w:rsid w:val="00550210"/>
    <w:rsid w:val="00565071"/>
    <w:rsid w:val="005705E0"/>
    <w:rsid w:val="005712D4"/>
    <w:rsid w:val="00571DE6"/>
    <w:rsid w:val="00583485"/>
    <w:rsid w:val="0059604D"/>
    <w:rsid w:val="005A7286"/>
    <w:rsid w:val="005C5193"/>
    <w:rsid w:val="005D2E50"/>
    <w:rsid w:val="005D330B"/>
    <w:rsid w:val="005D7966"/>
    <w:rsid w:val="005E1E97"/>
    <w:rsid w:val="005E3E48"/>
    <w:rsid w:val="005F04A5"/>
    <w:rsid w:val="005F2E76"/>
    <w:rsid w:val="0060263F"/>
    <w:rsid w:val="00611806"/>
    <w:rsid w:val="0062158A"/>
    <w:rsid w:val="00626775"/>
    <w:rsid w:val="00631399"/>
    <w:rsid w:val="0064531C"/>
    <w:rsid w:val="006467C4"/>
    <w:rsid w:val="006658D0"/>
    <w:rsid w:val="00666F8E"/>
    <w:rsid w:val="006738C2"/>
    <w:rsid w:val="006751FD"/>
    <w:rsid w:val="00675A2F"/>
    <w:rsid w:val="006B0E28"/>
    <w:rsid w:val="006B33F2"/>
    <w:rsid w:val="006B7F0D"/>
    <w:rsid w:val="006D3742"/>
    <w:rsid w:val="006E737C"/>
    <w:rsid w:val="006F694E"/>
    <w:rsid w:val="007040C6"/>
    <w:rsid w:val="00707063"/>
    <w:rsid w:val="007124E5"/>
    <w:rsid w:val="00716B2D"/>
    <w:rsid w:val="007221D9"/>
    <w:rsid w:val="0072383F"/>
    <w:rsid w:val="00734DB1"/>
    <w:rsid w:val="00737485"/>
    <w:rsid w:val="007418BC"/>
    <w:rsid w:val="007424CA"/>
    <w:rsid w:val="007449E0"/>
    <w:rsid w:val="00745615"/>
    <w:rsid w:val="0074569D"/>
    <w:rsid w:val="0074632A"/>
    <w:rsid w:val="0075108E"/>
    <w:rsid w:val="00751C42"/>
    <w:rsid w:val="00752256"/>
    <w:rsid w:val="007534DD"/>
    <w:rsid w:val="007558C6"/>
    <w:rsid w:val="007572F8"/>
    <w:rsid w:val="00765B38"/>
    <w:rsid w:val="00786D7E"/>
    <w:rsid w:val="00786FCA"/>
    <w:rsid w:val="007949AD"/>
    <w:rsid w:val="007B4424"/>
    <w:rsid w:val="007B6244"/>
    <w:rsid w:val="007C2610"/>
    <w:rsid w:val="007C41E7"/>
    <w:rsid w:val="007D1C0D"/>
    <w:rsid w:val="007D5F04"/>
    <w:rsid w:val="007E6A13"/>
    <w:rsid w:val="007E7955"/>
    <w:rsid w:val="007F0B8A"/>
    <w:rsid w:val="007F3BDD"/>
    <w:rsid w:val="007F5500"/>
    <w:rsid w:val="007F76B2"/>
    <w:rsid w:val="00802525"/>
    <w:rsid w:val="00814921"/>
    <w:rsid w:val="00820E60"/>
    <w:rsid w:val="008371E8"/>
    <w:rsid w:val="00850CED"/>
    <w:rsid w:val="0086304D"/>
    <w:rsid w:val="008645F7"/>
    <w:rsid w:val="00871019"/>
    <w:rsid w:val="008932C5"/>
    <w:rsid w:val="00897E8B"/>
    <w:rsid w:val="008A18D2"/>
    <w:rsid w:val="008A67D1"/>
    <w:rsid w:val="008A77BB"/>
    <w:rsid w:val="008B5790"/>
    <w:rsid w:val="008B6472"/>
    <w:rsid w:val="008E00A8"/>
    <w:rsid w:val="008E0E2D"/>
    <w:rsid w:val="008F3867"/>
    <w:rsid w:val="00912B9C"/>
    <w:rsid w:val="009177E6"/>
    <w:rsid w:val="00917B0A"/>
    <w:rsid w:val="00931D8B"/>
    <w:rsid w:val="00932C22"/>
    <w:rsid w:val="009376DE"/>
    <w:rsid w:val="00944FBE"/>
    <w:rsid w:val="00953F0D"/>
    <w:rsid w:val="00956CD4"/>
    <w:rsid w:val="0095734F"/>
    <w:rsid w:val="009602BD"/>
    <w:rsid w:val="00971B01"/>
    <w:rsid w:val="00972E8E"/>
    <w:rsid w:val="00981B33"/>
    <w:rsid w:val="00987B9D"/>
    <w:rsid w:val="009944A1"/>
    <w:rsid w:val="00994512"/>
    <w:rsid w:val="009A5866"/>
    <w:rsid w:val="009C7E7C"/>
    <w:rsid w:val="009E06A8"/>
    <w:rsid w:val="009E0975"/>
    <w:rsid w:val="009E2A11"/>
    <w:rsid w:val="009E2D09"/>
    <w:rsid w:val="009F454E"/>
    <w:rsid w:val="00A107BD"/>
    <w:rsid w:val="00A24B65"/>
    <w:rsid w:val="00A26561"/>
    <w:rsid w:val="00A345C2"/>
    <w:rsid w:val="00A35A3B"/>
    <w:rsid w:val="00A36FA2"/>
    <w:rsid w:val="00A37B85"/>
    <w:rsid w:val="00A4606D"/>
    <w:rsid w:val="00A52550"/>
    <w:rsid w:val="00A53A53"/>
    <w:rsid w:val="00A577C3"/>
    <w:rsid w:val="00A66394"/>
    <w:rsid w:val="00A663E4"/>
    <w:rsid w:val="00A860AF"/>
    <w:rsid w:val="00A91C28"/>
    <w:rsid w:val="00AB4078"/>
    <w:rsid w:val="00AC3A33"/>
    <w:rsid w:val="00AC3D7D"/>
    <w:rsid w:val="00AE3A61"/>
    <w:rsid w:val="00AF1A79"/>
    <w:rsid w:val="00AF4218"/>
    <w:rsid w:val="00AF53B0"/>
    <w:rsid w:val="00AF604B"/>
    <w:rsid w:val="00B06C92"/>
    <w:rsid w:val="00B13DEE"/>
    <w:rsid w:val="00B1745A"/>
    <w:rsid w:val="00B25980"/>
    <w:rsid w:val="00B33C5A"/>
    <w:rsid w:val="00B37E3E"/>
    <w:rsid w:val="00B5122C"/>
    <w:rsid w:val="00B63306"/>
    <w:rsid w:val="00B756A9"/>
    <w:rsid w:val="00BA2825"/>
    <w:rsid w:val="00BB3918"/>
    <w:rsid w:val="00BB52BA"/>
    <w:rsid w:val="00BC1E56"/>
    <w:rsid w:val="00BC2091"/>
    <w:rsid w:val="00BD027E"/>
    <w:rsid w:val="00BD04A6"/>
    <w:rsid w:val="00BD60DB"/>
    <w:rsid w:val="00BE2CE1"/>
    <w:rsid w:val="00BE3349"/>
    <w:rsid w:val="00BF2428"/>
    <w:rsid w:val="00BF25F0"/>
    <w:rsid w:val="00BF503C"/>
    <w:rsid w:val="00BF765A"/>
    <w:rsid w:val="00C16F4E"/>
    <w:rsid w:val="00C2679B"/>
    <w:rsid w:val="00C33416"/>
    <w:rsid w:val="00C5233B"/>
    <w:rsid w:val="00C53ABF"/>
    <w:rsid w:val="00C55130"/>
    <w:rsid w:val="00C64B89"/>
    <w:rsid w:val="00C75014"/>
    <w:rsid w:val="00C80F87"/>
    <w:rsid w:val="00C96C84"/>
    <w:rsid w:val="00CA0BC9"/>
    <w:rsid w:val="00CA17CD"/>
    <w:rsid w:val="00CA3B20"/>
    <w:rsid w:val="00CA4630"/>
    <w:rsid w:val="00CA6DFA"/>
    <w:rsid w:val="00CB0750"/>
    <w:rsid w:val="00CB5419"/>
    <w:rsid w:val="00CB616D"/>
    <w:rsid w:val="00CC054B"/>
    <w:rsid w:val="00CE1215"/>
    <w:rsid w:val="00CE49B7"/>
    <w:rsid w:val="00CE54A0"/>
    <w:rsid w:val="00CE662A"/>
    <w:rsid w:val="00CF18BD"/>
    <w:rsid w:val="00CF2321"/>
    <w:rsid w:val="00D065DE"/>
    <w:rsid w:val="00D173A8"/>
    <w:rsid w:val="00D235D8"/>
    <w:rsid w:val="00D44079"/>
    <w:rsid w:val="00D46F7C"/>
    <w:rsid w:val="00D62AA5"/>
    <w:rsid w:val="00D80B51"/>
    <w:rsid w:val="00D87317"/>
    <w:rsid w:val="00DB0FA1"/>
    <w:rsid w:val="00DB1575"/>
    <w:rsid w:val="00DD4F00"/>
    <w:rsid w:val="00DF608A"/>
    <w:rsid w:val="00E03377"/>
    <w:rsid w:val="00E0514A"/>
    <w:rsid w:val="00E1086A"/>
    <w:rsid w:val="00E25312"/>
    <w:rsid w:val="00E300C0"/>
    <w:rsid w:val="00E3686B"/>
    <w:rsid w:val="00E41F3B"/>
    <w:rsid w:val="00E42304"/>
    <w:rsid w:val="00E54DEE"/>
    <w:rsid w:val="00E71F95"/>
    <w:rsid w:val="00E77673"/>
    <w:rsid w:val="00E77BBD"/>
    <w:rsid w:val="00E83DE1"/>
    <w:rsid w:val="00E84283"/>
    <w:rsid w:val="00E90D90"/>
    <w:rsid w:val="00E971DD"/>
    <w:rsid w:val="00EA6E5E"/>
    <w:rsid w:val="00EB0B17"/>
    <w:rsid w:val="00EB295F"/>
    <w:rsid w:val="00EC43EF"/>
    <w:rsid w:val="00EC7ADE"/>
    <w:rsid w:val="00EE40CA"/>
    <w:rsid w:val="00EE41AD"/>
    <w:rsid w:val="00EF3B73"/>
    <w:rsid w:val="00EF7ED0"/>
    <w:rsid w:val="00F00F65"/>
    <w:rsid w:val="00F07CFF"/>
    <w:rsid w:val="00F106D2"/>
    <w:rsid w:val="00F1387A"/>
    <w:rsid w:val="00F14576"/>
    <w:rsid w:val="00F1478E"/>
    <w:rsid w:val="00F15377"/>
    <w:rsid w:val="00F44B4F"/>
    <w:rsid w:val="00F533D1"/>
    <w:rsid w:val="00F55F33"/>
    <w:rsid w:val="00F90E56"/>
    <w:rsid w:val="00F92179"/>
    <w:rsid w:val="00FA3057"/>
    <w:rsid w:val="00FA4DF6"/>
    <w:rsid w:val="00FA6BE7"/>
    <w:rsid w:val="00FC0543"/>
    <w:rsid w:val="00FC49A8"/>
    <w:rsid w:val="00FC4B8B"/>
    <w:rsid w:val="00FC5630"/>
    <w:rsid w:val="00FF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A7988FBD2EFDA548AC04F58881F547A4CD38F146141CF2DE50F547D5AA88BEC55BDD74FA7AAAE4g5W0M" TargetMode="External"/><Relationship Id="rId18" Type="http://schemas.openxmlformats.org/officeDocument/2006/relationships/hyperlink" Target="consultantplus://offline/ref=4FA7988FBD2EFDA548AC04F58881F547A4C83BF647171CF2DE50F547D5AA88BEC55BDD74FA7BAAECg5W3M" TargetMode="External"/><Relationship Id="rId26" Type="http://schemas.openxmlformats.org/officeDocument/2006/relationships/hyperlink" Target="consultantplus://offline/ref=4FA7988FBD2EFDA548AC1AF89EEDAA4FA1C766FE43101FA58B0FAE1A82A382E982148436BE77ABEC53F2CEgFW1M" TargetMode="External"/><Relationship Id="rId39" Type="http://schemas.openxmlformats.org/officeDocument/2006/relationships/hyperlink" Target="consultantplus://offline/ref=4FA7988FBD2EFDA548AC04F58881F547A4C83BF647171CF2DE50F547D5AA88BEC55BDD74FA7BAAECg5W3M" TargetMode="External"/><Relationship Id="rId21" Type="http://schemas.openxmlformats.org/officeDocument/2006/relationships/hyperlink" Target="consultantplus://offline/ref=4FA7988FBD2EFDA548AC04F58881F547A4C83EF140141CF2DE50F547D5AA88BEC55BDD77gFW2M" TargetMode="External"/><Relationship Id="rId34" Type="http://schemas.openxmlformats.org/officeDocument/2006/relationships/hyperlink" Target="consultantplus://offline/ref=4FA7988FBD2EFDA548AC1AF89EEDAA4FA1C766FE431B1EAC830FAE1A82A382E982148436BE77ABEC53F2CDgFW4M" TargetMode="External"/><Relationship Id="rId42" Type="http://schemas.openxmlformats.org/officeDocument/2006/relationships/hyperlink" Target="consultantplus://offline/ref=4FA7988FBD2EFDA548AC1AF89EEDAA4FA1C766FE431B11A7830FAE1A82A382E982148436BE77ABEC53F3CBgFW6M" TargetMode="External"/><Relationship Id="rId47" Type="http://schemas.openxmlformats.org/officeDocument/2006/relationships/hyperlink" Target="consultantplus://offline/ref=4FA7988FBD2EFDA548AC1AF89EEDAA4FA1C766FE431B1EAC830FAE1A82A382E982148436BE77ABEC53F2CDgFW1M" TargetMode="External"/><Relationship Id="rId50" Type="http://schemas.openxmlformats.org/officeDocument/2006/relationships/hyperlink" Target="consultantplus://offline/ref=4FA7988FBD2EFDA548AC04F58881F547A4CD38F146141CF2DE50F547D5AA88BEC55BDD74FA7AABEAg5W6M" TargetMode="External"/><Relationship Id="rId55" Type="http://schemas.openxmlformats.org/officeDocument/2006/relationships/hyperlink" Target="consultantplus://offline/ref=4FA7988FBD2EFDA548AC1AF89EEDAA4FA1C766FE421212A2840FAE1A82A382E982148436BE77ABEC53F2CEgFW3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4FA7988FBD2EFDA548AC04F58881F547A7C43FF64B444BF08F05FBg4W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A7988FBD2EFDA548AC1AF89EEDAA4FA1C766FE411616AD800FAE1A82A382E982148436BE77ABEC53F2CFgFW2M" TargetMode="External"/><Relationship Id="rId20" Type="http://schemas.openxmlformats.org/officeDocument/2006/relationships/hyperlink" Target="consultantplus://offline/ref=4FA7988FBD2EFDA548AC04F58881F547A4C83FF046121CF2DE50F547D5AA88BEC55BDD74FA7AADE9g5WBM" TargetMode="External"/><Relationship Id="rId29" Type="http://schemas.openxmlformats.org/officeDocument/2006/relationships/hyperlink" Target="consultantplus://offline/ref=4FA7988FBD2EFDA548AC04F58881F547A4CD38F146141CF2DE50F547D5AA88BEC55BDD74FA7AABEDg5W3M" TargetMode="External"/><Relationship Id="rId41" Type="http://schemas.openxmlformats.org/officeDocument/2006/relationships/hyperlink" Target="consultantplus://offline/ref=4FA7988FBD2EFDA548AC04F58881F547ACCF31FB401941F8D609F945gDW2M" TargetMode="External"/><Relationship Id="rId54" Type="http://schemas.openxmlformats.org/officeDocument/2006/relationships/hyperlink" Target="consultantplus://offline/ref=4FA7988FBD2EFDA548AC1AF89EEDAA4FA1C766FE411113A7830FAE1A82A382E9g8W2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7988FBD2EFDA548AC1AF89EEDAA4FA1C766FE431B1EAC830FAE1A82A382E982148436BE77ABEC53F2CFgFWFM" TargetMode="External"/><Relationship Id="rId11" Type="http://schemas.openxmlformats.org/officeDocument/2006/relationships/hyperlink" Target="consultantplus://offline/ref=4FA7988FBD2EFDA548AC1AF89EEDAA4FA1C766FE431B16A1820FAE1A82A382E982148436BE77ABgEW9M" TargetMode="External"/><Relationship Id="rId24" Type="http://schemas.openxmlformats.org/officeDocument/2006/relationships/hyperlink" Target="consultantplus://offline/ref=4FA7988FBD2EFDA548AC1AF89EEDAA4FA1C766FE431B1EAC830FAE1A82A382E982148436BE77ABEC53F2CFgFWEM" TargetMode="External"/><Relationship Id="rId32" Type="http://schemas.openxmlformats.org/officeDocument/2006/relationships/hyperlink" Target="consultantplus://offline/ref=4FA7988FBD2EFDA548AC1AF89EEDAA4FA1C766FE431B1EAC830FAE1A82A382E982148436BE77ABEC53F2CEgFWFM" TargetMode="External"/><Relationship Id="rId37" Type="http://schemas.openxmlformats.org/officeDocument/2006/relationships/hyperlink" Target="consultantplus://offline/ref=4FA7988FBD2EFDA548AC04F58881F547A4C83FF045141CF2DE50F547D5AA88BEC55BDD74FA7AAAEFg5W3M" TargetMode="External"/><Relationship Id="rId40" Type="http://schemas.openxmlformats.org/officeDocument/2006/relationships/hyperlink" Target="consultantplus://offline/ref=4FA7988FBD2EFDA548AC04F58881F547ACCF31FB401941F8D609F945gDW2M" TargetMode="External"/><Relationship Id="rId45" Type="http://schemas.openxmlformats.org/officeDocument/2006/relationships/hyperlink" Target="consultantplus://offline/ref=4FA7988FBD2EFDA548AC04F58881F547A4C83BF647171CF2DE50F547D5AA88BEC55BDD74FA7BAAECg5W3M" TargetMode="External"/><Relationship Id="rId53" Type="http://schemas.openxmlformats.org/officeDocument/2006/relationships/hyperlink" Target="consultantplus://offline/ref=4FA7988FBD2EFDA548AC1AF89EEDAA4FA1C766FE41101EA1800FAE1A82A382E9g8W2M" TargetMode="External"/><Relationship Id="rId58" Type="http://schemas.openxmlformats.org/officeDocument/2006/relationships/hyperlink" Target="consultantplus://offline/ref=4FA7988FBD2EFDA548AC1AF89EEDAA4FA1C766FE411B1EA1850FAE1A82A382E9g8W2M" TargetMode="External"/><Relationship Id="rId5" Type="http://schemas.openxmlformats.org/officeDocument/2006/relationships/hyperlink" Target="consultantplus://offline/ref=4FA7988FBD2EFDA548AC1AF89EEDAA4FA1C766FE43111EA1800FAE1A82A382E982148436BE77ABEC53F2CEgFW5M" TargetMode="External"/><Relationship Id="rId15" Type="http://schemas.openxmlformats.org/officeDocument/2006/relationships/hyperlink" Target="consultantplus://offline/ref=4FA7988FBD2EFDA548AC04F58881F547A4C83FF743171CF2DE50F547D5AA88BEC55BDD74FAg7W2M" TargetMode="External"/><Relationship Id="rId23" Type="http://schemas.openxmlformats.org/officeDocument/2006/relationships/hyperlink" Target="consultantplus://offline/ref=4FA7988FBD2EFDA548AC04F58881F547A4CD38F146141CF2DE50F547D5AA88BEC55BDD74FA7AAAEBg5W3M" TargetMode="External"/><Relationship Id="rId28" Type="http://schemas.openxmlformats.org/officeDocument/2006/relationships/hyperlink" Target="consultantplus://offline/ref=4FA7988FBD2EFDA548AC1AF89EEDAA4FA1C766FE431B16A1820FAE1A82A382E982148436BE77ABgEW9M" TargetMode="External"/><Relationship Id="rId36" Type="http://schemas.openxmlformats.org/officeDocument/2006/relationships/hyperlink" Target="consultantplus://offline/ref=4FA7988FBD2EFDA548AC1AF89EEDAA4FA1C766FE431B1EAC830FAE1A82A382E982148436BE77ABEC53F2CDgFW3M" TargetMode="External"/><Relationship Id="rId49" Type="http://schemas.openxmlformats.org/officeDocument/2006/relationships/hyperlink" Target="consultantplus://offline/ref=4FA7988FBD2EFDA548AC1AF89EEDAA4FA1C766FE431B1EAC830FAE1A82A382E982148436BE77ABEC53F2CDgFWEM" TargetMode="External"/><Relationship Id="rId57" Type="http://schemas.openxmlformats.org/officeDocument/2006/relationships/hyperlink" Target="consultantplus://offline/ref=4FA7988FBD2EFDA548AC1AF89EEDAA4FA1C766FE411414AD800FAE1A82A382E982148436BE77ABEC53F2CFgFW0M" TargetMode="External"/><Relationship Id="rId61" Type="http://schemas.openxmlformats.org/officeDocument/2006/relationships/hyperlink" Target="consultantplus://offline/ref=4FA7988FBD2EFDA548AC1AF89EEDAA4FA1C766FE421A1FAC820FAE1A82A382E982148436BE77ABEC53F2CEgFW5M" TargetMode="External"/><Relationship Id="rId10" Type="http://schemas.openxmlformats.org/officeDocument/2006/relationships/hyperlink" Target="consultantplus://offline/ref=4FA7988FBD2EFDA548AC04F58881F547A4CD38F146141CF2DE50F547D5AA88BEC55BDD74FA7AAAEDg5W6M" TargetMode="External"/><Relationship Id="rId19" Type="http://schemas.openxmlformats.org/officeDocument/2006/relationships/hyperlink" Target="consultantplus://offline/ref=4FA7988FBD2EFDA548AC04F58881F547ACCF31FB401941F8D609F945gDW2M" TargetMode="External"/><Relationship Id="rId31" Type="http://schemas.openxmlformats.org/officeDocument/2006/relationships/hyperlink" Target="consultantplus://offline/ref=4FA7988FBD2EFDA548AC1AF89EEDAA4FA1C766FE431B1EAC830FAE1A82A382E982148436BE77ABEC53F2CEgFW1M" TargetMode="External"/><Relationship Id="rId44" Type="http://schemas.openxmlformats.org/officeDocument/2006/relationships/hyperlink" Target="consultantplus://offline/ref=4FA7988FBD2EFDA548AC04F58881F547ACCF31FB401941F8D609F945gDW2M" TargetMode="External"/><Relationship Id="rId52" Type="http://schemas.openxmlformats.org/officeDocument/2006/relationships/hyperlink" Target="consultantplus://offline/ref=4FA7988FBD2EFDA548AC1AF89EEDAA4FA1C766FE411214A68A0FAE1A82A382E9g8W2M" TargetMode="External"/><Relationship Id="rId60" Type="http://schemas.openxmlformats.org/officeDocument/2006/relationships/hyperlink" Target="consultantplus://offline/ref=4FA7988FBD2EFDA548AC1AF89EEDAA4FA1C766FE421412A68B0FAE1A82A382E9g8W2M" TargetMode="External"/><Relationship Id="rId4" Type="http://schemas.openxmlformats.org/officeDocument/2006/relationships/hyperlink" Target="consultantplus://offline/ref=4FA7988FBD2EFDA548AC1AF89EEDAA4FA1C766FE43101FA58B0FAE1A82A382E982148436BE77ABEC53F2CEgFW1M" TargetMode="External"/><Relationship Id="rId9" Type="http://schemas.openxmlformats.org/officeDocument/2006/relationships/hyperlink" Target="consultantplus://offline/ref=4FA7988FBD2EFDA548AC04F58881F547A4C83EF1481B1CF2DE50F547D5AA88BEC55BDD77FD7DgAW3M" TargetMode="External"/><Relationship Id="rId14" Type="http://schemas.openxmlformats.org/officeDocument/2006/relationships/hyperlink" Target="consultantplus://offline/ref=4FA7988FBD2EFDA548AC04F58881F547A4C83FF045141CF2DE50F547D5AA88BEC55BDD74FA7AAAEFg5W3M" TargetMode="External"/><Relationship Id="rId22" Type="http://schemas.openxmlformats.org/officeDocument/2006/relationships/hyperlink" Target="consultantplus://offline/ref=4FA7988FBD2EFDA548AC1AF89EEDAA4FA1C766FE43111EA1800FAE1A82A382E982148436BE77ABEC53F2CEgFW5M" TargetMode="External"/><Relationship Id="rId27" Type="http://schemas.openxmlformats.org/officeDocument/2006/relationships/hyperlink" Target="consultantplus://offline/ref=4FA7988FBD2EFDA548AC04F58881F547A4C83EF1481B1CF2DE50F547D5AA88BEC55BDD74FA78ABE4g5W2M" TargetMode="External"/><Relationship Id="rId30" Type="http://schemas.openxmlformats.org/officeDocument/2006/relationships/hyperlink" Target="consultantplus://offline/ref=4FA7988FBD2EFDA548AC04F58881F547A7C43FF64B444BF08F05FBg4W2M" TargetMode="External"/><Relationship Id="rId35" Type="http://schemas.openxmlformats.org/officeDocument/2006/relationships/hyperlink" Target="consultantplus://offline/ref=4FA7988FBD2EFDA548AC04F58881F547A4CD38F146141CF2DE50F547D5AA88BEC55BDD74FA7AABEDg5W3M" TargetMode="External"/><Relationship Id="rId43" Type="http://schemas.openxmlformats.org/officeDocument/2006/relationships/hyperlink" Target="consultantplus://offline/ref=4FA7988FBD2EFDA548AC04F58881F547A4C83BF647171CF2DE50F547D5AA88BEC55BDD74FA7BAAECg5W3M" TargetMode="External"/><Relationship Id="rId48" Type="http://schemas.openxmlformats.org/officeDocument/2006/relationships/hyperlink" Target="consultantplus://offline/ref=4FA7988FBD2EFDA548AC1AF89EEDAA4FA1C766FE431B1EAC830FAE1A82A382E982148436BE77ABEC53F2CDgFWFM" TargetMode="External"/><Relationship Id="rId56" Type="http://schemas.openxmlformats.org/officeDocument/2006/relationships/hyperlink" Target="consultantplus://offline/ref=4FA7988FBD2EFDA548AC1AF89EEDAA4FA1C766FE411712AD840FAE1A82A382E9g8W2M" TargetMode="External"/><Relationship Id="rId64" Type="http://schemas.microsoft.com/office/2007/relationships/stylesWithEffects" Target="stylesWithEffects.xml"/><Relationship Id="rId8" Type="http://schemas.openxmlformats.org/officeDocument/2006/relationships/hyperlink" Target="consultantplus://offline/ref=4FA7988FBD2EFDA548AC04F58881F547A4C83FF046121CF2DE50F547D5AA88BEC55BDD74FA7AAAEEg5W4M" TargetMode="External"/><Relationship Id="rId51" Type="http://schemas.openxmlformats.org/officeDocument/2006/relationships/hyperlink" Target="consultantplus://offline/ref=4FA7988FBD2EFDA548AC1AF89EEDAA4FA1C766FE421B17A4820FAE1A82A382E9g8W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A7988FBD2EFDA548AC1AF89EEDAA4FA1C766FE44121EA18A0FAE1A82A382E982148436BE77A9EEg5W6M" TargetMode="External"/><Relationship Id="rId17" Type="http://schemas.openxmlformats.org/officeDocument/2006/relationships/hyperlink" Target="consultantplus://offline/ref=4FA7988FBD2EFDA548AC1AF89EEDAA4FA1C766FE441217A7860FAE1A82A382E982148436BE77ABEC53F2CEgFWEM" TargetMode="External"/><Relationship Id="rId25" Type="http://schemas.openxmlformats.org/officeDocument/2006/relationships/hyperlink" Target="consultantplus://offline/ref=4FA7988FBD2EFDA548AC1AF89EEDAA4FA1C766FE431B1EAC830FAE1A82A382E982148436BE77ABEC53F2CEgFW6M" TargetMode="External"/><Relationship Id="rId33" Type="http://schemas.openxmlformats.org/officeDocument/2006/relationships/hyperlink" Target="consultantplus://offline/ref=4FA7988FBD2EFDA548AC1AF89EEDAA4FA1C766FE431B1EAC830FAE1A82A382E982148436BE77ABEC53F2CDgFW5M" TargetMode="External"/><Relationship Id="rId38" Type="http://schemas.openxmlformats.org/officeDocument/2006/relationships/hyperlink" Target="consultantplus://offline/ref=4FA7988FBD2EFDA548AC04F58881F547A4C83FF743171CF2DE50F547D5AA88BEC55BDD74FAg7WDM" TargetMode="External"/><Relationship Id="rId46" Type="http://schemas.openxmlformats.org/officeDocument/2006/relationships/hyperlink" Target="consultantplus://offline/ref=4FA7988FBD2EFDA548AC04F58881F547ACCF31FB401941F8D609F945gDW2M" TargetMode="External"/><Relationship Id="rId59" Type="http://schemas.openxmlformats.org/officeDocument/2006/relationships/hyperlink" Target="consultantplus://offline/ref=4FA7988FBD2EFDA548AC1AF89EEDAA4FA1C766FE421411A4840FAE1A82A382E9g8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6659</Words>
  <Characters>37959</Characters>
  <Application>Microsoft Office Word</Application>
  <DocSecurity>4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Константиновна</dc:creator>
  <cp:lastModifiedBy>Daria</cp:lastModifiedBy>
  <cp:revision>2</cp:revision>
  <dcterms:created xsi:type="dcterms:W3CDTF">2013-12-25T08:32:00Z</dcterms:created>
  <dcterms:modified xsi:type="dcterms:W3CDTF">2013-12-25T08:32:00Z</dcterms:modified>
</cp:coreProperties>
</file>