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4D" w:rsidRDefault="00370C4D" w:rsidP="00370C4D">
      <w:pPr>
        <w:spacing w:line="36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Аппарат Новгородской областной Думы</w:t>
      </w:r>
    </w:p>
    <w:p w:rsidR="00370C4D" w:rsidRDefault="00370C4D" w:rsidP="00370C4D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правового обеспечения и мониторинга областного законодательства</w:t>
      </w:r>
    </w:p>
    <w:p w:rsidR="00370C4D" w:rsidRDefault="00370C4D" w:rsidP="00370C4D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>
        <w:rPr>
          <w:color w:val="000000"/>
          <w:sz w:val="20"/>
          <w:szCs w:val="20"/>
          <w:u w:val="single"/>
        </w:rPr>
        <w:t>пл</w:t>
      </w:r>
      <w:proofErr w:type="gramStart"/>
      <w:r>
        <w:rPr>
          <w:color w:val="000000"/>
          <w:sz w:val="20"/>
          <w:szCs w:val="20"/>
          <w:u w:val="single"/>
        </w:rPr>
        <w:t>.П</w:t>
      </w:r>
      <w:proofErr w:type="gramEnd"/>
      <w:r>
        <w:rPr>
          <w:color w:val="000000"/>
          <w:sz w:val="20"/>
          <w:szCs w:val="20"/>
          <w:u w:val="single"/>
        </w:rPr>
        <w:t>обеды-Софийская</w:t>
      </w:r>
      <w:proofErr w:type="spellEnd"/>
      <w:r>
        <w:rPr>
          <w:color w:val="000000"/>
          <w:sz w:val="20"/>
          <w:szCs w:val="20"/>
          <w:u w:val="single"/>
        </w:rPr>
        <w:t>, д.1, Великий Новгород, Россия, 173005, тел. 73-13-28, 73-23-07, факс 77-63-55</w:t>
      </w:r>
    </w:p>
    <w:p w:rsidR="00370C4D" w:rsidRDefault="00370C4D" w:rsidP="00370C4D">
      <w:pPr>
        <w:jc w:val="center"/>
        <w:rPr>
          <w:sz w:val="28"/>
          <w:szCs w:val="28"/>
        </w:rPr>
      </w:pPr>
    </w:p>
    <w:p w:rsidR="00370C4D" w:rsidRDefault="00370C4D" w:rsidP="00370C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370C4D" w:rsidRDefault="00370C4D" w:rsidP="00370C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проект областного закона «О реализации Федерального закона «Об участии граждан в охране общественного порядка» на территории Новгородской области» </w:t>
      </w:r>
    </w:p>
    <w:p w:rsidR="00370C4D" w:rsidRDefault="00370C4D" w:rsidP="00370C4D">
      <w:pPr>
        <w:tabs>
          <w:tab w:val="left" w:pos="720"/>
          <w:tab w:val="left" w:pos="90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70C4D" w:rsidRPr="00370C4D" w:rsidRDefault="00370C4D" w:rsidP="00370C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областного закона </w:t>
      </w:r>
      <w:r w:rsidRPr="00370C4D">
        <w:rPr>
          <w:sz w:val="28"/>
          <w:szCs w:val="28"/>
        </w:rPr>
        <w:t>«О реализации Федерального закона «Об участии граждан в охране общественного порядка» на территории Новгородской области» имеются следующие замечания.</w:t>
      </w:r>
    </w:p>
    <w:p w:rsidR="00370C4D" w:rsidRDefault="00370C4D" w:rsidP="002002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B087F">
        <w:rPr>
          <w:sz w:val="28"/>
          <w:szCs w:val="28"/>
        </w:rPr>
        <w:t>Из анализа текста законопроекта следует, что в его преамбуле не отражены все цели принятия областного закона. Предлагается исключить перечисление целей областного закона из преамбулы законопроекта.</w:t>
      </w:r>
    </w:p>
    <w:p w:rsidR="006736C3" w:rsidRDefault="005340D5" w:rsidP="0020027A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77A9D">
        <w:rPr>
          <w:rFonts w:eastAsiaTheme="minorHAnsi"/>
          <w:sz w:val="28"/>
          <w:szCs w:val="28"/>
          <w:lang w:eastAsia="en-US"/>
        </w:rPr>
        <w:t xml:space="preserve">. Частью 2 статьи 3 предусмотрено, что изготовление удостоверения осуществляется за счет средств областного бюджета в порядке, установленном Правительством Новгородской области. </w:t>
      </w:r>
      <w:r w:rsidR="00263EA5">
        <w:rPr>
          <w:rFonts w:eastAsiaTheme="minorHAnsi"/>
          <w:sz w:val="28"/>
          <w:szCs w:val="28"/>
          <w:lang w:eastAsia="en-US"/>
        </w:rPr>
        <w:t>Федеральным законом от 02.04.2014 № 44-ФЗ «Об участии граждан в охране общественного порядка» не предусмотрено установление такого порядка. Кроме того, вопрос об изготовлении удостоверений за счет средств областного бюджета может регулироваться только в рамках статьи 21 названного Федерального закона, предусматривающей</w:t>
      </w:r>
      <w:r w:rsidR="00261209">
        <w:rPr>
          <w:rFonts w:eastAsiaTheme="minorHAnsi"/>
          <w:sz w:val="28"/>
          <w:szCs w:val="28"/>
          <w:lang w:eastAsia="en-US"/>
        </w:rPr>
        <w:t>, что</w:t>
      </w:r>
      <w:r w:rsidR="00263EA5">
        <w:rPr>
          <w:rFonts w:eastAsiaTheme="minorHAnsi"/>
          <w:sz w:val="28"/>
          <w:szCs w:val="28"/>
          <w:lang w:eastAsia="en-US"/>
        </w:rPr>
        <w:t xml:space="preserve"> </w:t>
      </w:r>
      <w:r w:rsidR="00261209">
        <w:rPr>
          <w:rFonts w:eastAsiaTheme="minorHAnsi"/>
          <w:sz w:val="28"/>
          <w:szCs w:val="28"/>
          <w:lang w:eastAsia="en-US"/>
        </w:rPr>
        <w:t xml:space="preserve">органы государственной власти субъектов Российской Федерации могут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 </w:t>
      </w:r>
      <w:proofErr w:type="gramStart"/>
      <w:r w:rsidR="00261209">
        <w:rPr>
          <w:rFonts w:eastAsiaTheme="minorHAnsi"/>
          <w:sz w:val="28"/>
          <w:szCs w:val="28"/>
          <w:lang w:eastAsia="en-US"/>
        </w:rPr>
        <w:t>Следовательно</w:t>
      </w:r>
      <w:proofErr w:type="gramEnd"/>
      <w:r w:rsidR="00261209">
        <w:rPr>
          <w:rFonts w:eastAsiaTheme="minorHAnsi"/>
          <w:sz w:val="28"/>
          <w:szCs w:val="28"/>
          <w:lang w:eastAsia="en-US"/>
        </w:rPr>
        <w:t xml:space="preserve"> для изготовления удостоверений за счет областного бюджета необходимо определить, что удостоверения изготавливаются на уровне органа государственной власти области и предаются </w:t>
      </w:r>
      <w:r w:rsidR="0020027A">
        <w:rPr>
          <w:rFonts w:eastAsiaTheme="minorHAnsi"/>
          <w:sz w:val="28"/>
          <w:szCs w:val="28"/>
          <w:lang w:eastAsia="en-US"/>
        </w:rPr>
        <w:t xml:space="preserve">народным дружинам в качестве материального средства, необходимого для осуществления их деятельности, либо </w:t>
      </w:r>
      <w:r w:rsidR="00003D6D">
        <w:rPr>
          <w:rFonts w:eastAsiaTheme="minorHAnsi"/>
          <w:sz w:val="28"/>
          <w:szCs w:val="28"/>
          <w:lang w:eastAsia="en-US"/>
        </w:rPr>
        <w:t xml:space="preserve">то, что </w:t>
      </w:r>
      <w:r w:rsidR="0020027A">
        <w:rPr>
          <w:rFonts w:eastAsiaTheme="minorHAnsi"/>
          <w:sz w:val="28"/>
          <w:szCs w:val="28"/>
          <w:lang w:eastAsia="en-US"/>
        </w:rPr>
        <w:t xml:space="preserve">народным дружинам </w:t>
      </w:r>
      <w:r w:rsidR="00003D6D">
        <w:rPr>
          <w:rFonts w:eastAsiaTheme="minorHAnsi"/>
          <w:sz w:val="28"/>
          <w:szCs w:val="28"/>
          <w:lang w:eastAsia="en-US"/>
        </w:rPr>
        <w:t xml:space="preserve">передаются </w:t>
      </w:r>
      <w:r w:rsidR="0020027A">
        <w:rPr>
          <w:rFonts w:eastAsiaTheme="minorHAnsi"/>
          <w:sz w:val="28"/>
          <w:szCs w:val="28"/>
          <w:lang w:eastAsia="en-US"/>
        </w:rPr>
        <w:t xml:space="preserve">необходимые для изготовления удостоверений по установленному образцу денежные средства. Также следует установить, что такое материально-техническое обеспечение народных дружин осуществляется в пределах средств, выделяемых на реализацию государственной программы Новгородской области по обеспечению общественного порядка и противодействию преступности, как на это указано в пояснительной записке. </w:t>
      </w:r>
    </w:p>
    <w:p w:rsidR="00261209" w:rsidRDefault="00831800" w:rsidP="0020027A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пояснительной записке к законопроекту указывается на обеспечение изготовления форменной одежды народных дружинников средствами областного бюджета. Однако в тексте законопроекта такие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положения отсутствуют, </w:t>
      </w:r>
      <w:proofErr w:type="gramStart"/>
      <w:r>
        <w:rPr>
          <w:rFonts w:eastAsiaTheme="minorHAnsi"/>
          <w:sz w:val="28"/>
          <w:szCs w:val="28"/>
          <w:lang w:eastAsia="en-US"/>
        </w:rPr>
        <w:t>при том</w:t>
      </w:r>
      <w:proofErr w:type="gramEnd"/>
      <w:r>
        <w:rPr>
          <w:rFonts w:eastAsiaTheme="minorHAnsi"/>
          <w:sz w:val="28"/>
          <w:szCs w:val="28"/>
          <w:lang w:eastAsia="en-US"/>
        </w:rPr>
        <w:t>, что эта поддержка не является формой материальной заинтересованности, материального стимулирования, социальной защиты или льготой или компенсацией, на которые, как предусмотрено рассматриваемым законопроектом, Правительство Новгородской области может выделять средства областного бюджета.</w:t>
      </w:r>
    </w:p>
    <w:p w:rsidR="00077A9D" w:rsidRDefault="005340D5" w:rsidP="00854C1A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03D6D">
        <w:rPr>
          <w:rFonts w:eastAsiaTheme="minorHAnsi"/>
          <w:sz w:val="28"/>
          <w:szCs w:val="28"/>
          <w:lang w:eastAsia="en-US"/>
        </w:rPr>
        <w:t>. Гарантии правовой защиты не являются мерой поощрения</w:t>
      </w:r>
      <w:r w:rsidR="006736C3">
        <w:rPr>
          <w:rFonts w:eastAsiaTheme="minorHAnsi"/>
          <w:sz w:val="28"/>
          <w:szCs w:val="28"/>
          <w:lang w:eastAsia="en-US"/>
        </w:rPr>
        <w:t xml:space="preserve">, в </w:t>
      </w:r>
      <w:proofErr w:type="gramStart"/>
      <w:r w:rsidR="006736C3">
        <w:rPr>
          <w:rFonts w:eastAsiaTheme="minorHAnsi"/>
          <w:sz w:val="28"/>
          <w:szCs w:val="28"/>
          <w:lang w:eastAsia="en-US"/>
        </w:rPr>
        <w:t>связи</w:t>
      </w:r>
      <w:proofErr w:type="gramEnd"/>
      <w:r w:rsidR="006736C3">
        <w:rPr>
          <w:rFonts w:eastAsiaTheme="minorHAnsi"/>
          <w:sz w:val="28"/>
          <w:szCs w:val="28"/>
          <w:lang w:eastAsia="en-US"/>
        </w:rPr>
        <w:t xml:space="preserve"> с чем в</w:t>
      </w:r>
      <w:r w:rsidR="00003D6D">
        <w:rPr>
          <w:rFonts w:eastAsiaTheme="minorHAnsi"/>
          <w:sz w:val="28"/>
          <w:szCs w:val="28"/>
          <w:lang w:eastAsia="en-US"/>
        </w:rPr>
        <w:t xml:space="preserve"> наименовании статьи 4 необходимо исключить слово «иные».</w:t>
      </w:r>
    </w:p>
    <w:p w:rsidR="00012194" w:rsidRDefault="005340D5" w:rsidP="00303AF0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03D6D">
        <w:rPr>
          <w:rFonts w:eastAsiaTheme="minorHAnsi"/>
          <w:sz w:val="28"/>
          <w:szCs w:val="28"/>
          <w:lang w:eastAsia="en-US"/>
        </w:rPr>
        <w:t>. </w:t>
      </w:r>
      <w:r w:rsidR="00012194">
        <w:rPr>
          <w:rFonts w:eastAsiaTheme="minorHAnsi"/>
          <w:sz w:val="28"/>
          <w:szCs w:val="28"/>
          <w:lang w:eastAsia="en-US"/>
        </w:rPr>
        <w:t xml:space="preserve">Требует доработки часть 2 статьи 4 законопроекта в части наделения Правительства Новгородской области полномочиями по установлению в качестве вида поощрения награждения наградами Новгородской области. </w:t>
      </w:r>
    </w:p>
    <w:p w:rsidR="00003D6D" w:rsidRDefault="00854C1A" w:rsidP="00303AF0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рассматриваемой </w:t>
      </w:r>
      <w:r w:rsidR="006907A1">
        <w:rPr>
          <w:rFonts w:eastAsiaTheme="minorHAnsi"/>
          <w:sz w:val="28"/>
          <w:szCs w:val="28"/>
          <w:lang w:eastAsia="en-US"/>
        </w:rPr>
        <w:t>норме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3663A">
        <w:rPr>
          <w:rFonts w:eastAsiaTheme="minorHAnsi"/>
          <w:sz w:val="28"/>
          <w:szCs w:val="28"/>
          <w:lang w:eastAsia="en-US"/>
        </w:rPr>
        <w:t>предлагается</w:t>
      </w:r>
      <w:r>
        <w:rPr>
          <w:rFonts w:eastAsiaTheme="minorHAnsi"/>
          <w:sz w:val="28"/>
          <w:szCs w:val="28"/>
          <w:lang w:eastAsia="en-US"/>
        </w:rPr>
        <w:t xml:space="preserve"> указать, что Правительство Новгородской области вправе </w:t>
      </w:r>
      <w:r w:rsidR="00CB1899">
        <w:rPr>
          <w:rFonts w:eastAsiaTheme="minorHAnsi"/>
          <w:sz w:val="28"/>
          <w:szCs w:val="28"/>
          <w:lang w:eastAsia="en-US"/>
        </w:rPr>
        <w:t>применять в отношении народных дружинников дополнительные меры материального и морального поощрения, помимо предусмотренных областным законодательством</w:t>
      </w:r>
      <w:r w:rsidR="00212A39">
        <w:rPr>
          <w:rFonts w:eastAsiaTheme="minorHAnsi"/>
          <w:sz w:val="28"/>
          <w:szCs w:val="28"/>
          <w:lang w:eastAsia="en-US"/>
        </w:rPr>
        <w:t>,</w:t>
      </w:r>
      <w:r w:rsidR="00CB1899">
        <w:rPr>
          <w:rFonts w:eastAsiaTheme="minorHAnsi"/>
          <w:sz w:val="28"/>
          <w:szCs w:val="28"/>
          <w:lang w:eastAsia="en-US"/>
        </w:rPr>
        <w:t xml:space="preserve"> </w:t>
      </w:r>
      <w:r w:rsidR="00212A39">
        <w:rPr>
          <w:rFonts w:eastAsiaTheme="minorHAnsi"/>
          <w:sz w:val="28"/>
          <w:szCs w:val="28"/>
          <w:lang w:eastAsia="en-US"/>
        </w:rPr>
        <w:t xml:space="preserve">указав при </w:t>
      </w:r>
      <w:r w:rsidR="00CB1899">
        <w:rPr>
          <w:rFonts w:eastAsiaTheme="minorHAnsi"/>
          <w:sz w:val="28"/>
          <w:szCs w:val="28"/>
          <w:lang w:eastAsia="en-US"/>
        </w:rPr>
        <w:t>этом либо перечень таких мер, либо определи</w:t>
      </w:r>
      <w:r w:rsidR="00212A39">
        <w:rPr>
          <w:rFonts w:eastAsiaTheme="minorHAnsi"/>
          <w:sz w:val="28"/>
          <w:szCs w:val="28"/>
          <w:lang w:eastAsia="en-US"/>
        </w:rPr>
        <w:t>в</w:t>
      </w:r>
      <w:r w:rsidR="00CB1899">
        <w:rPr>
          <w:rFonts w:eastAsiaTheme="minorHAnsi"/>
          <w:sz w:val="28"/>
          <w:szCs w:val="28"/>
          <w:lang w:eastAsia="en-US"/>
        </w:rPr>
        <w:t xml:space="preserve">, что этот перечень устанавливается Правительством Новгородской области. Кроме того следует </w:t>
      </w:r>
      <w:r w:rsidR="00212A39">
        <w:rPr>
          <w:rFonts w:eastAsiaTheme="minorHAnsi"/>
          <w:sz w:val="28"/>
          <w:szCs w:val="28"/>
          <w:lang w:eastAsia="en-US"/>
        </w:rPr>
        <w:t>определить</w:t>
      </w:r>
      <w:r w:rsidR="00CB1899">
        <w:rPr>
          <w:rFonts w:eastAsiaTheme="minorHAnsi"/>
          <w:sz w:val="28"/>
          <w:szCs w:val="28"/>
          <w:lang w:eastAsia="en-US"/>
        </w:rPr>
        <w:t xml:space="preserve"> источник финансирования мер материального поощрения. </w:t>
      </w:r>
    </w:p>
    <w:p w:rsidR="00D9015E" w:rsidRDefault="005340D5" w:rsidP="009529AF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03AF0">
        <w:rPr>
          <w:rFonts w:eastAsiaTheme="minorHAnsi"/>
          <w:sz w:val="28"/>
          <w:szCs w:val="28"/>
          <w:lang w:eastAsia="en-US"/>
        </w:rPr>
        <w:t>.</w:t>
      </w:r>
      <w:r w:rsidR="0097646D">
        <w:rPr>
          <w:rFonts w:eastAsiaTheme="minorHAnsi"/>
          <w:sz w:val="28"/>
          <w:szCs w:val="28"/>
          <w:lang w:eastAsia="en-US"/>
        </w:rPr>
        <w:t> </w:t>
      </w:r>
      <w:r w:rsidR="009529AF">
        <w:rPr>
          <w:rFonts w:eastAsiaTheme="minorHAnsi"/>
          <w:sz w:val="28"/>
          <w:szCs w:val="28"/>
          <w:lang w:eastAsia="en-US"/>
        </w:rPr>
        <w:t>Областным законом от 09.10.1995 № 22-ОЗ «О гербе Новгородской области» определено, что в случаях</w:t>
      </w:r>
      <w:r w:rsidR="00B82EEE">
        <w:rPr>
          <w:rFonts w:eastAsiaTheme="minorHAnsi"/>
          <w:sz w:val="28"/>
          <w:szCs w:val="28"/>
          <w:lang w:eastAsia="en-US"/>
        </w:rPr>
        <w:t>,</w:t>
      </w:r>
      <w:r w:rsidR="009529AF">
        <w:rPr>
          <w:rFonts w:eastAsiaTheme="minorHAnsi"/>
          <w:sz w:val="28"/>
          <w:szCs w:val="28"/>
          <w:lang w:eastAsia="en-US"/>
        </w:rPr>
        <w:t xml:space="preserve"> не установленных в названном областном законе</w:t>
      </w:r>
      <w:r w:rsidR="00B82EEE">
        <w:rPr>
          <w:rFonts w:eastAsiaTheme="minorHAnsi"/>
          <w:sz w:val="28"/>
          <w:szCs w:val="28"/>
          <w:lang w:eastAsia="en-US"/>
        </w:rPr>
        <w:t>,</w:t>
      </w:r>
      <w:r w:rsidR="009529AF" w:rsidRPr="00D9015E">
        <w:rPr>
          <w:rFonts w:eastAsiaTheme="minorHAnsi"/>
          <w:sz w:val="28"/>
          <w:szCs w:val="28"/>
          <w:lang w:eastAsia="en-US"/>
        </w:rPr>
        <w:t xml:space="preserve"> </w:t>
      </w:r>
      <w:r w:rsidR="009529AF">
        <w:rPr>
          <w:rFonts w:eastAsiaTheme="minorHAnsi"/>
          <w:sz w:val="28"/>
          <w:szCs w:val="28"/>
          <w:lang w:eastAsia="en-US"/>
        </w:rPr>
        <w:t xml:space="preserve">право разрешения на использование герба Новгородской области принадлежит Новгородской областной Думе. В соответствии с областным законом Новгородская областная Дума вправе разрешить использование герба Новгородской области на удостоверении и форменной одежде народных дружинников. Однако такое разрешение </w:t>
      </w:r>
      <w:r w:rsidR="00B82EEE">
        <w:rPr>
          <w:rFonts w:eastAsiaTheme="minorHAnsi"/>
          <w:sz w:val="28"/>
          <w:szCs w:val="28"/>
          <w:lang w:eastAsia="en-US"/>
        </w:rPr>
        <w:t xml:space="preserve">может быть дано </w:t>
      </w:r>
      <w:r w:rsidR="009529AF">
        <w:rPr>
          <w:rFonts w:eastAsiaTheme="minorHAnsi"/>
          <w:sz w:val="28"/>
          <w:szCs w:val="28"/>
          <w:lang w:eastAsia="en-US"/>
        </w:rPr>
        <w:t xml:space="preserve">общественным </w:t>
      </w:r>
      <w:r w:rsidR="00B82EEE">
        <w:rPr>
          <w:rFonts w:eastAsiaTheme="minorHAnsi"/>
          <w:sz w:val="28"/>
          <w:szCs w:val="28"/>
          <w:lang w:eastAsia="en-US"/>
        </w:rPr>
        <w:t>объединениям</w:t>
      </w:r>
      <w:r w:rsidR="009529AF">
        <w:rPr>
          <w:rFonts w:eastAsiaTheme="minorHAnsi"/>
          <w:sz w:val="28"/>
          <w:szCs w:val="28"/>
          <w:lang w:eastAsia="en-US"/>
        </w:rPr>
        <w:t xml:space="preserve"> – народным дружинам. </w:t>
      </w:r>
      <w:r w:rsidR="002F2FE2">
        <w:rPr>
          <w:rFonts w:eastAsiaTheme="minorHAnsi"/>
          <w:sz w:val="28"/>
          <w:szCs w:val="28"/>
          <w:lang w:eastAsia="en-US"/>
        </w:rPr>
        <w:t xml:space="preserve">Законопроектом </w:t>
      </w:r>
      <w:r w:rsidR="009529AF">
        <w:rPr>
          <w:rFonts w:eastAsiaTheme="minorHAnsi"/>
          <w:sz w:val="28"/>
          <w:szCs w:val="28"/>
          <w:lang w:eastAsia="en-US"/>
        </w:rPr>
        <w:t xml:space="preserve">же </w:t>
      </w:r>
      <w:r w:rsidR="002F2FE2">
        <w:rPr>
          <w:rFonts w:eastAsiaTheme="minorHAnsi"/>
          <w:sz w:val="28"/>
          <w:szCs w:val="28"/>
          <w:lang w:eastAsia="en-US"/>
        </w:rPr>
        <w:t>предусматривается, что удостоверени</w:t>
      </w:r>
      <w:r w:rsidR="00303AF0">
        <w:rPr>
          <w:rFonts w:eastAsiaTheme="minorHAnsi"/>
          <w:sz w:val="28"/>
          <w:szCs w:val="28"/>
          <w:lang w:eastAsia="en-US"/>
        </w:rPr>
        <w:t>е</w:t>
      </w:r>
      <w:r w:rsidR="002F2FE2">
        <w:rPr>
          <w:rFonts w:eastAsiaTheme="minorHAnsi"/>
          <w:sz w:val="28"/>
          <w:szCs w:val="28"/>
          <w:lang w:eastAsia="en-US"/>
        </w:rPr>
        <w:t xml:space="preserve"> народного дружинника </w:t>
      </w:r>
      <w:r w:rsidR="0097646D">
        <w:rPr>
          <w:rFonts w:eastAsiaTheme="minorHAnsi"/>
          <w:sz w:val="28"/>
          <w:szCs w:val="28"/>
          <w:lang w:eastAsia="en-US"/>
        </w:rPr>
        <w:t xml:space="preserve">выдает и </w:t>
      </w:r>
      <w:r w:rsidR="002F2FE2">
        <w:rPr>
          <w:rFonts w:eastAsiaTheme="minorHAnsi"/>
          <w:sz w:val="28"/>
          <w:szCs w:val="28"/>
          <w:lang w:eastAsia="en-US"/>
        </w:rPr>
        <w:t>подписывает глава муниципального образования</w:t>
      </w:r>
      <w:r w:rsidR="0097646D">
        <w:rPr>
          <w:rFonts w:eastAsiaTheme="minorHAnsi"/>
          <w:sz w:val="28"/>
          <w:szCs w:val="28"/>
          <w:lang w:eastAsia="en-US"/>
        </w:rPr>
        <w:t>.</w:t>
      </w:r>
      <w:r w:rsidR="00DA46FF">
        <w:rPr>
          <w:rFonts w:eastAsiaTheme="minorHAnsi"/>
          <w:sz w:val="28"/>
          <w:szCs w:val="28"/>
          <w:lang w:eastAsia="en-US"/>
        </w:rPr>
        <w:t xml:space="preserve"> </w:t>
      </w:r>
    </w:p>
    <w:p w:rsidR="009529AF" w:rsidRDefault="009529AF" w:rsidP="009529AF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Исходя из изложенного, полагаем, что </w:t>
      </w:r>
      <w:r w:rsidR="00B82EEE">
        <w:rPr>
          <w:rFonts w:eastAsiaTheme="minorHAnsi"/>
          <w:sz w:val="28"/>
          <w:szCs w:val="28"/>
          <w:lang w:eastAsia="en-US"/>
        </w:rPr>
        <w:t>на удостоверении дружинника</w:t>
      </w:r>
      <w:r w:rsidR="00B44A4E">
        <w:rPr>
          <w:rFonts w:eastAsiaTheme="minorHAnsi"/>
          <w:sz w:val="28"/>
          <w:szCs w:val="28"/>
          <w:lang w:eastAsia="en-US"/>
        </w:rPr>
        <w:t>, изготовленном по образцу, предлагаемому проектом областного закона,</w:t>
      </w:r>
      <w:r w:rsidR="00B82EEE">
        <w:rPr>
          <w:rFonts w:eastAsiaTheme="minorHAnsi"/>
          <w:sz w:val="28"/>
          <w:szCs w:val="28"/>
          <w:lang w:eastAsia="en-US"/>
        </w:rPr>
        <w:t xml:space="preserve"> не должно быть герба Новгородской области, либо </w:t>
      </w:r>
      <w:r>
        <w:rPr>
          <w:rFonts w:eastAsiaTheme="minorHAnsi"/>
          <w:sz w:val="28"/>
          <w:szCs w:val="28"/>
          <w:lang w:eastAsia="en-US"/>
        </w:rPr>
        <w:t>в случае использования герба Новгородской области, удостоверение должно подписываться командиром народной дружины (руководителем общественно</w:t>
      </w:r>
      <w:r w:rsidR="00B82EEE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82EEE">
        <w:rPr>
          <w:rFonts w:eastAsiaTheme="minorHAnsi"/>
          <w:sz w:val="28"/>
          <w:szCs w:val="28"/>
          <w:lang w:eastAsia="en-US"/>
        </w:rPr>
        <w:t>объединения</w:t>
      </w:r>
      <w:r>
        <w:rPr>
          <w:rFonts w:eastAsiaTheme="minorHAnsi"/>
          <w:sz w:val="28"/>
          <w:szCs w:val="28"/>
          <w:lang w:eastAsia="en-US"/>
        </w:rPr>
        <w:t>).</w:t>
      </w:r>
      <w:proofErr w:type="gramEnd"/>
    </w:p>
    <w:p w:rsidR="009529AF" w:rsidRDefault="009529AF" w:rsidP="009529AF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</w:p>
    <w:p w:rsidR="00370C4D" w:rsidRDefault="00370C4D" w:rsidP="00370C4D">
      <w:pPr>
        <w:autoSpaceDE w:val="0"/>
        <w:autoSpaceDN w:val="0"/>
        <w:adjustRightInd w:val="0"/>
        <w:ind w:firstLine="900"/>
        <w:jc w:val="both"/>
        <w:rPr>
          <w:rFonts w:eastAsiaTheme="minorHAnsi"/>
          <w:sz w:val="28"/>
          <w:szCs w:val="28"/>
          <w:lang w:eastAsia="en-US"/>
        </w:rPr>
      </w:pPr>
    </w:p>
    <w:p w:rsidR="00370C4D" w:rsidRDefault="00370C4D" w:rsidP="00370C4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комитета                                                                Е.А.Давыдова</w:t>
      </w:r>
    </w:p>
    <w:p w:rsidR="00370C4D" w:rsidRDefault="00370C4D" w:rsidP="00370C4D"/>
    <w:p w:rsidR="00370C4D" w:rsidRDefault="00370C4D" w:rsidP="00370C4D"/>
    <w:p w:rsidR="00370C4D" w:rsidRDefault="00370C4D" w:rsidP="00370C4D"/>
    <w:p w:rsidR="00735E52" w:rsidRDefault="00735E52"/>
    <w:sectPr w:rsidR="00735E52" w:rsidSect="00321D3A">
      <w:footerReference w:type="firs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02" w:rsidRDefault="00690D02" w:rsidP="00370C4D">
      <w:r>
        <w:separator/>
      </w:r>
    </w:p>
  </w:endnote>
  <w:endnote w:type="continuationSeparator" w:id="0">
    <w:p w:rsidR="00690D02" w:rsidRDefault="00690D02" w:rsidP="00370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3A" w:rsidRDefault="00321D3A" w:rsidP="00321D3A">
    <w:pPr>
      <w:pStyle w:val="a5"/>
    </w:pPr>
    <w:proofErr w:type="spellStart"/>
    <w:r>
      <w:t>Галинко</w:t>
    </w:r>
    <w:proofErr w:type="spellEnd"/>
    <w:r>
      <w:t xml:space="preserve"> Надежда Александровна</w:t>
    </w:r>
  </w:p>
  <w:p w:rsidR="00321D3A" w:rsidRDefault="00321D3A" w:rsidP="00321D3A">
    <w:pPr>
      <w:pStyle w:val="a5"/>
    </w:pPr>
    <w:proofErr w:type="spellStart"/>
    <w:r>
      <w:t>нг</w:t>
    </w:r>
    <w:proofErr w:type="spellEnd"/>
    <w:r>
      <w:t xml:space="preserve"> 12.11.2014</w:t>
    </w:r>
  </w:p>
  <w:p w:rsidR="00321D3A" w:rsidRDefault="00321D3A" w:rsidP="00321D3A">
    <w:pPr>
      <w:pStyle w:val="a5"/>
    </w:pPr>
    <w:r>
      <w:t xml:space="preserve">тел. 73-22-88 </w:t>
    </w:r>
  </w:p>
  <w:p w:rsidR="00321D3A" w:rsidRDefault="00321D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02" w:rsidRDefault="00690D02" w:rsidP="00370C4D">
      <w:r>
        <w:separator/>
      </w:r>
    </w:p>
  </w:footnote>
  <w:footnote w:type="continuationSeparator" w:id="0">
    <w:p w:rsidR="00690D02" w:rsidRDefault="00690D02" w:rsidP="00370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C4D"/>
    <w:rsid w:val="00003D6D"/>
    <w:rsid w:val="00012194"/>
    <w:rsid w:val="0003663A"/>
    <w:rsid w:val="00077A9D"/>
    <w:rsid w:val="00124917"/>
    <w:rsid w:val="0020027A"/>
    <w:rsid w:val="00212A39"/>
    <w:rsid w:val="002443B8"/>
    <w:rsid w:val="00261209"/>
    <w:rsid w:val="00263EA5"/>
    <w:rsid w:val="002B654F"/>
    <w:rsid w:val="002F2FE2"/>
    <w:rsid w:val="00303AF0"/>
    <w:rsid w:val="00321D3A"/>
    <w:rsid w:val="00370C4D"/>
    <w:rsid w:val="003A2062"/>
    <w:rsid w:val="004D59D9"/>
    <w:rsid w:val="005340D5"/>
    <w:rsid w:val="006736C3"/>
    <w:rsid w:val="006907A1"/>
    <w:rsid w:val="00690D02"/>
    <w:rsid w:val="00735E52"/>
    <w:rsid w:val="00831800"/>
    <w:rsid w:val="00854C1A"/>
    <w:rsid w:val="008F4DA9"/>
    <w:rsid w:val="00933F51"/>
    <w:rsid w:val="009529AF"/>
    <w:rsid w:val="0097646D"/>
    <w:rsid w:val="009D0AC0"/>
    <w:rsid w:val="00AB087F"/>
    <w:rsid w:val="00B44A4E"/>
    <w:rsid w:val="00B82EEE"/>
    <w:rsid w:val="00C51D5B"/>
    <w:rsid w:val="00CB1899"/>
    <w:rsid w:val="00D9015E"/>
    <w:rsid w:val="00DA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0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370C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70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B0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2</cp:revision>
  <dcterms:created xsi:type="dcterms:W3CDTF">2014-11-17T07:47:00Z</dcterms:created>
  <dcterms:modified xsi:type="dcterms:W3CDTF">2014-11-17T07:47:00Z</dcterms:modified>
</cp:coreProperties>
</file>